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A3B758" w14:textId="008D42D1" w:rsidR="00EA34F2" w:rsidRDefault="00EA34F2">
      <w:pPr>
        <w:rPr>
          <w:rFonts w:ascii="Arial" w:hAnsi="Arial" w:cs="Arial"/>
          <w:sz w:val="24"/>
          <w:szCs w:val="24"/>
        </w:rPr>
      </w:pPr>
    </w:p>
    <w:p w14:paraId="4648ED1E" w14:textId="76BD83A5" w:rsidR="007D5F71" w:rsidRDefault="007D5F71" w:rsidP="007D5F71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165EA09E" w14:textId="07F6C920" w:rsidR="007D5F71" w:rsidRDefault="007D5F71" w:rsidP="007D5F71">
      <w:pPr>
        <w:pStyle w:val="NormalWeb"/>
        <w:spacing w:before="0" w:beforeAutospacing="0" w:after="0" w:afterAutospacing="0" w:line="360" w:lineRule="auto"/>
        <w:ind w:firstLine="1701"/>
        <w:jc w:val="both"/>
        <w:rPr>
          <w:rFonts w:ascii="Arial" w:hAnsi="Arial" w:cs="Arial"/>
          <w:color w:val="000000"/>
          <w:sz w:val="22"/>
          <w:szCs w:val="22"/>
          <w:bdr w:val="none" w:sz="0" w:space="0" w:color="auto" w:frame="1"/>
        </w:rPr>
      </w:pPr>
      <w:bookmarkStart w:id="0" w:name="_GoBack"/>
      <w:r>
        <w:rPr>
          <w:rFonts w:ascii="Arial" w:hAnsi="Arial" w:cs="Arial"/>
        </w:rPr>
        <w:t>Trata-se de solicitação de informações relacionadas à solicitação de Atestado de Capacidade Técnica, nos moldes da lei n. 14.133/21, que assim dispõe em seu</w:t>
      </w:r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</w:rPr>
        <w:t xml:space="preserve"> art. 67, nos incisos I e II:</w:t>
      </w:r>
    </w:p>
    <w:p w14:paraId="218E78B7" w14:textId="77777777" w:rsidR="007D5F71" w:rsidRPr="007D5F71" w:rsidRDefault="007D5F71" w:rsidP="007D5F71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</w:rPr>
      </w:pPr>
    </w:p>
    <w:p w14:paraId="4744921C" w14:textId="10D4EE71" w:rsidR="007D5F71" w:rsidRPr="007D5F71" w:rsidRDefault="007D5F71" w:rsidP="007D5F71">
      <w:pPr>
        <w:pStyle w:val="NormalWeb"/>
        <w:spacing w:before="0" w:beforeAutospacing="0" w:after="0" w:afterAutospacing="0"/>
        <w:ind w:left="2268"/>
        <w:jc w:val="both"/>
        <w:rPr>
          <w:rFonts w:ascii="rawlineregular" w:hAnsi="rawlineregular" w:cs="Segoe UI"/>
          <w:color w:val="333333"/>
          <w:sz w:val="20"/>
          <w:szCs w:val="20"/>
          <w:bdr w:val="none" w:sz="0" w:space="0" w:color="auto" w:frame="1"/>
          <w:shd w:val="clear" w:color="auto" w:fill="FFFFFF"/>
        </w:rPr>
      </w:pPr>
      <w:r>
        <w:rPr>
          <w:rFonts w:ascii="Arial" w:hAnsi="Arial" w:cs="Arial"/>
          <w:b/>
          <w:bCs/>
          <w:color w:val="000000"/>
          <w:sz w:val="20"/>
          <w:szCs w:val="20"/>
          <w:bdr w:val="none" w:sz="0" w:space="0" w:color="auto" w:frame="1"/>
        </w:rPr>
        <w:t>“</w:t>
      </w:r>
      <w:r w:rsidRPr="007D5F71">
        <w:rPr>
          <w:rFonts w:ascii="Arial" w:hAnsi="Arial" w:cs="Arial"/>
          <w:b/>
          <w:bCs/>
          <w:color w:val="000000"/>
          <w:sz w:val="20"/>
          <w:szCs w:val="20"/>
          <w:bdr w:val="none" w:sz="0" w:space="0" w:color="auto" w:frame="1"/>
        </w:rPr>
        <w:t>Art. 67.</w:t>
      </w:r>
      <w:r w:rsidRPr="007D5F71">
        <w:rPr>
          <w:rFonts w:ascii="Arial" w:hAnsi="Arial" w:cs="Arial"/>
          <w:color w:val="000000"/>
          <w:sz w:val="20"/>
          <w:szCs w:val="20"/>
          <w:bdr w:val="none" w:sz="0" w:space="0" w:color="auto" w:frame="1"/>
        </w:rPr>
        <w:t xml:space="preserve"> A documentação relativa à qualificação técnico-profissional e técnico-operacional será restrita a:</w:t>
      </w:r>
    </w:p>
    <w:p w14:paraId="2CA6054E" w14:textId="77777777" w:rsidR="007D5F71" w:rsidRPr="007D5F71" w:rsidRDefault="007D5F71" w:rsidP="007D5F71">
      <w:pPr>
        <w:pStyle w:val="NormalWeb"/>
        <w:spacing w:before="0" w:beforeAutospacing="0" w:after="0" w:afterAutospacing="0"/>
        <w:ind w:left="2268"/>
        <w:jc w:val="both"/>
        <w:rPr>
          <w:rFonts w:ascii="rawlineregular" w:hAnsi="rawlineregular" w:cs="Segoe UI"/>
          <w:color w:val="333333"/>
          <w:sz w:val="20"/>
          <w:szCs w:val="20"/>
          <w:bdr w:val="none" w:sz="0" w:space="0" w:color="auto" w:frame="1"/>
          <w:shd w:val="clear" w:color="auto" w:fill="FFFFFF"/>
        </w:rPr>
      </w:pPr>
      <w:r w:rsidRPr="007D5F71">
        <w:rPr>
          <w:rFonts w:ascii="Arial" w:hAnsi="Arial" w:cs="Arial"/>
          <w:color w:val="000000"/>
          <w:sz w:val="20"/>
          <w:szCs w:val="20"/>
          <w:bdr w:val="none" w:sz="0" w:space="0" w:color="auto" w:frame="1"/>
        </w:rPr>
        <w:t>I - apresentação de profissional, devidamente registrado no conselho profissional competente, quando for o caso, detentor de atestado de responsabilidade técnica por execução de obra ou serviço de características semelhantes, para fins de contratação;</w:t>
      </w:r>
    </w:p>
    <w:p w14:paraId="78263F99" w14:textId="24B626AC" w:rsidR="007D5F71" w:rsidRPr="007D5F71" w:rsidRDefault="007D5F71" w:rsidP="007D5F71">
      <w:pPr>
        <w:pStyle w:val="NormalWeb"/>
        <w:spacing w:before="0" w:beforeAutospacing="0" w:after="0" w:afterAutospacing="0"/>
        <w:ind w:left="2268"/>
        <w:jc w:val="both"/>
        <w:rPr>
          <w:rFonts w:ascii="rawlineregular" w:hAnsi="rawlineregular" w:cs="Segoe UI"/>
          <w:color w:val="333333"/>
          <w:sz w:val="20"/>
          <w:szCs w:val="20"/>
          <w:bdr w:val="none" w:sz="0" w:space="0" w:color="auto" w:frame="1"/>
          <w:shd w:val="clear" w:color="auto" w:fill="FFFFFF"/>
        </w:rPr>
      </w:pPr>
      <w:r w:rsidRPr="007D5F71">
        <w:rPr>
          <w:rFonts w:ascii="Arial" w:hAnsi="Arial" w:cs="Arial"/>
          <w:color w:val="000000"/>
          <w:sz w:val="20"/>
          <w:szCs w:val="20"/>
          <w:bdr w:val="none" w:sz="0" w:space="0" w:color="auto" w:frame="1"/>
        </w:rPr>
        <w:t>II - certidões ou atestados, regularmente emitidos pelo conselho profissional competente, quando for o caso, que demonstrem capacidade operacional na execução de serviços similares de complexidade tecnológica e operacional equivalente ou superior, bem como documentos comprobatórios emitidos na forma do § 3º do art. 88 desta Lei</w:t>
      </w:r>
      <w:r>
        <w:rPr>
          <w:rFonts w:ascii="Arial" w:hAnsi="Arial" w:cs="Arial"/>
          <w:color w:val="000000"/>
          <w:sz w:val="20"/>
          <w:szCs w:val="20"/>
          <w:bdr w:val="none" w:sz="0" w:space="0" w:color="auto" w:frame="1"/>
        </w:rPr>
        <w:t>.”</w:t>
      </w:r>
    </w:p>
    <w:p w14:paraId="5F703DE3" w14:textId="344A7BF9" w:rsidR="007D5F71" w:rsidRDefault="007D5F71" w:rsidP="007D5F71">
      <w:pPr>
        <w:spacing w:line="360" w:lineRule="auto"/>
        <w:ind w:firstLine="1701"/>
        <w:jc w:val="both"/>
        <w:rPr>
          <w:rFonts w:ascii="Arial" w:hAnsi="Arial" w:cs="Arial"/>
          <w:sz w:val="24"/>
          <w:szCs w:val="24"/>
        </w:rPr>
      </w:pPr>
    </w:p>
    <w:p w14:paraId="2882D10E" w14:textId="3D9AD882" w:rsidR="007D5F71" w:rsidRDefault="007D5F71" w:rsidP="007D5F71">
      <w:pPr>
        <w:spacing w:line="360" w:lineRule="auto"/>
        <w:ind w:firstLine="1701"/>
        <w:jc w:val="both"/>
        <w:rPr>
          <w:rFonts w:ascii="Arial" w:hAnsi="Arial" w:cs="Arial"/>
          <w:sz w:val="24"/>
          <w:szCs w:val="24"/>
        </w:rPr>
      </w:pPr>
    </w:p>
    <w:p w14:paraId="63785BC4" w14:textId="77777777" w:rsidR="007D5F71" w:rsidRDefault="007D5F71" w:rsidP="007D5F71">
      <w:pPr>
        <w:spacing w:line="360" w:lineRule="auto"/>
        <w:ind w:firstLine="170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Pois bem. Em que pese não se desconhecer que a Administração Pública é regida pelo princípio da publicidade, mandamento constitucional insculpido no art. 37, </w:t>
      </w:r>
      <w:r>
        <w:rPr>
          <w:rFonts w:ascii="Arial" w:hAnsi="Arial" w:cs="Arial"/>
          <w:i/>
          <w:iCs/>
          <w:sz w:val="24"/>
          <w:szCs w:val="24"/>
        </w:rPr>
        <w:t xml:space="preserve">caput, </w:t>
      </w:r>
      <w:r>
        <w:rPr>
          <w:rFonts w:ascii="Arial" w:hAnsi="Arial" w:cs="Arial"/>
          <w:sz w:val="24"/>
          <w:szCs w:val="24"/>
        </w:rPr>
        <w:t>da Carta Magna, oportuno mencionar que este Ente federativo ainda não adotou o regime inaugurado pela Nova Lei de Licitações, notadamente à lei de número 13.133/21.</w:t>
      </w:r>
    </w:p>
    <w:p w14:paraId="7870C592" w14:textId="6B3447D4" w:rsidR="007D5F71" w:rsidRDefault="007D5F71" w:rsidP="007D5F71">
      <w:pPr>
        <w:spacing w:line="360" w:lineRule="auto"/>
        <w:ind w:firstLine="170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Outrossim, </w:t>
      </w:r>
      <w:r w:rsidR="0035013F">
        <w:rPr>
          <w:rFonts w:ascii="Arial" w:hAnsi="Arial" w:cs="Arial"/>
          <w:sz w:val="24"/>
          <w:szCs w:val="24"/>
        </w:rPr>
        <w:t xml:space="preserve">ressalte-se que no mesmo diploma normativo supramencionado, restou previsto no capítulo atinente às “Disposições Transitórias e Finais” o prazo de transição para adoção definitiva do novo regramento. </w:t>
      </w:r>
    </w:p>
    <w:p w14:paraId="4FB473AB" w14:textId="6EC607C8" w:rsidR="0035013F" w:rsidRDefault="0035013F" w:rsidP="007D5F71">
      <w:pPr>
        <w:spacing w:line="360" w:lineRule="auto"/>
        <w:ind w:firstLine="170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 conseguinte, previu o legislador que:</w:t>
      </w:r>
    </w:p>
    <w:p w14:paraId="7D5AA22E" w14:textId="22044BD7" w:rsidR="0035013F" w:rsidRDefault="0035013F" w:rsidP="0035013F">
      <w:pPr>
        <w:pStyle w:val="NormalWeb"/>
        <w:spacing w:before="0" w:beforeAutospacing="0" w:after="0" w:afterAutospacing="0"/>
        <w:ind w:left="2127"/>
        <w:jc w:val="both"/>
        <w:rPr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0"/>
          <w:szCs w:val="20"/>
        </w:rPr>
        <w:t>“Art. 193. Revogam-se:</w:t>
      </w:r>
    </w:p>
    <w:p w14:paraId="190CA7D7" w14:textId="77777777" w:rsidR="0035013F" w:rsidRDefault="0035013F" w:rsidP="0035013F">
      <w:pPr>
        <w:pStyle w:val="NormalWeb"/>
        <w:spacing w:before="0" w:beforeAutospacing="0" w:after="0" w:afterAutospacing="0"/>
        <w:ind w:left="2127"/>
        <w:jc w:val="both"/>
        <w:rPr>
          <w:color w:val="000000"/>
          <w:sz w:val="27"/>
          <w:szCs w:val="27"/>
        </w:rPr>
      </w:pPr>
      <w:bookmarkStart w:id="1" w:name="art193i"/>
      <w:bookmarkEnd w:id="1"/>
      <w:r>
        <w:rPr>
          <w:rFonts w:ascii="Arial" w:hAnsi="Arial" w:cs="Arial"/>
          <w:color w:val="000000"/>
          <w:sz w:val="20"/>
          <w:szCs w:val="20"/>
        </w:rPr>
        <w:t>I - os </w:t>
      </w:r>
      <w:proofErr w:type="spellStart"/>
      <w:r>
        <w:rPr>
          <w:rFonts w:ascii="Arial" w:hAnsi="Arial" w:cs="Arial"/>
          <w:color w:val="000000"/>
          <w:sz w:val="20"/>
          <w:szCs w:val="20"/>
        </w:rPr>
        <w:fldChar w:fldCharType="begin"/>
      </w:r>
      <w:r>
        <w:rPr>
          <w:rFonts w:ascii="Arial" w:hAnsi="Arial" w:cs="Arial"/>
          <w:color w:val="000000"/>
          <w:sz w:val="20"/>
          <w:szCs w:val="20"/>
        </w:rPr>
        <w:instrText xml:space="preserve"> HYPERLINK "http://www.planalto.gov.br/ccivil_03/LEIS/L8666cons.htm" \l "art89" </w:instrText>
      </w:r>
      <w:r>
        <w:rPr>
          <w:rFonts w:ascii="Arial" w:hAnsi="Arial" w:cs="Arial"/>
          <w:color w:val="000000"/>
          <w:sz w:val="20"/>
          <w:szCs w:val="20"/>
        </w:rPr>
        <w:fldChar w:fldCharType="separate"/>
      </w:r>
      <w:r>
        <w:rPr>
          <w:rStyle w:val="Hyperlink"/>
          <w:rFonts w:ascii="Arial" w:hAnsi="Arial" w:cs="Arial"/>
          <w:sz w:val="20"/>
          <w:szCs w:val="20"/>
        </w:rPr>
        <w:t>arts</w:t>
      </w:r>
      <w:proofErr w:type="spellEnd"/>
      <w:r>
        <w:rPr>
          <w:rStyle w:val="Hyperlink"/>
          <w:rFonts w:ascii="Arial" w:hAnsi="Arial" w:cs="Arial"/>
          <w:sz w:val="20"/>
          <w:szCs w:val="20"/>
        </w:rPr>
        <w:t>. 89 a 108 da Lei nº 8.666, de 21 de junho de 1993</w:t>
      </w:r>
      <w:r>
        <w:rPr>
          <w:rFonts w:ascii="Arial" w:hAnsi="Arial" w:cs="Arial"/>
          <w:color w:val="000000"/>
          <w:sz w:val="20"/>
          <w:szCs w:val="20"/>
        </w:rPr>
        <w:fldChar w:fldCharType="end"/>
      </w:r>
      <w:r>
        <w:rPr>
          <w:rFonts w:ascii="Arial" w:hAnsi="Arial" w:cs="Arial"/>
          <w:color w:val="000000"/>
          <w:sz w:val="20"/>
          <w:szCs w:val="20"/>
        </w:rPr>
        <w:t>, na data de publicação desta Lei;</w:t>
      </w:r>
    </w:p>
    <w:p w14:paraId="158FA785" w14:textId="35089420" w:rsidR="0035013F" w:rsidRDefault="0035013F" w:rsidP="0035013F">
      <w:pPr>
        <w:pStyle w:val="NormalWeb"/>
        <w:spacing w:before="0" w:beforeAutospacing="0" w:after="0" w:afterAutospacing="0"/>
        <w:ind w:left="2127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bookmarkStart w:id="2" w:name="art193ii"/>
      <w:bookmarkEnd w:id="2"/>
      <w:r>
        <w:rPr>
          <w:rFonts w:ascii="Arial" w:hAnsi="Arial" w:cs="Arial"/>
          <w:color w:val="000000"/>
          <w:sz w:val="20"/>
          <w:szCs w:val="20"/>
        </w:rPr>
        <w:t>II - a </w:t>
      </w:r>
      <w:hyperlink r:id="rId4" w:history="1">
        <w:r>
          <w:rPr>
            <w:rStyle w:val="Hyperlink"/>
            <w:rFonts w:ascii="Arial" w:hAnsi="Arial" w:cs="Arial"/>
            <w:sz w:val="20"/>
            <w:szCs w:val="20"/>
          </w:rPr>
          <w:t>Lei nº 8.666, de 21 de junho de 1993</w:t>
        </w:r>
      </w:hyperlink>
      <w:r>
        <w:rPr>
          <w:rFonts w:ascii="Arial" w:hAnsi="Arial" w:cs="Arial"/>
          <w:color w:val="000000"/>
          <w:sz w:val="20"/>
          <w:szCs w:val="20"/>
        </w:rPr>
        <w:t>, a </w:t>
      </w:r>
      <w:hyperlink r:id="rId5" w:history="1">
        <w:r>
          <w:rPr>
            <w:rStyle w:val="Hyperlink"/>
            <w:rFonts w:ascii="Arial" w:hAnsi="Arial" w:cs="Arial"/>
            <w:sz w:val="20"/>
            <w:szCs w:val="20"/>
          </w:rPr>
          <w:t>Lei nº 10.520, de 17 de julho de 2002</w:t>
        </w:r>
      </w:hyperlink>
      <w:r>
        <w:rPr>
          <w:rFonts w:ascii="Arial" w:hAnsi="Arial" w:cs="Arial"/>
          <w:color w:val="000000"/>
          <w:sz w:val="20"/>
          <w:szCs w:val="20"/>
        </w:rPr>
        <w:t>, e os </w:t>
      </w:r>
      <w:proofErr w:type="spellStart"/>
      <w:r>
        <w:rPr>
          <w:rFonts w:ascii="Arial" w:hAnsi="Arial" w:cs="Arial"/>
          <w:color w:val="000000"/>
          <w:sz w:val="20"/>
          <w:szCs w:val="20"/>
        </w:rPr>
        <w:fldChar w:fldCharType="begin"/>
      </w:r>
      <w:r>
        <w:rPr>
          <w:rFonts w:ascii="Arial" w:hAnsi="Arial" w:cs="Arial"/>
          <w:color w:val="000000"/>
          <w:sz w:val="20"/>
          <w:szCs w:val="20"/>
        </w:rPr>
        <w:instrText xml:space="preserve"> HYPERLINK "http://www.planalto.gov.br/ccivil_03/_Ato2011-2014/2011/Lei/L12462.htm" \l "art1" </w:instrText>
      </w:r>
      <w:r>
        <w:rPr>
          <w:rFonts w:ascii="Arial" w:hAnsi="Arial" w:cs="Arial"/>
          <w:color w:val="000000"/>
          <w:sz w:val="20"/>
          <w:szCs w:val="20"/>
        </w:rPr>
        <w:fldChar w:fldCharType="separate"/>
      </w:r>
      <w:r>
        <w:rPr>
          <w:rStyle w:val="Hyperlink"/>
          <w:rFonts w:ascii="Arial" w:hAnsi="Arial" w:cs="Arial"/>
          <w:sz w:val="20"/>
          <w:szCs w:val="20"/>
        </w:rPr>
        <w:t>arts</w:t>
      </w:r>
      <w:proofErr w:type="spellEnd"/>
      <w:r>
        <w:rPr>
          <w:rStyle w:val="Hyperlink"/>
          <w:rFonts w:ascii="Arial" w:hAnsi="Arial" w:cs="Arial"/>
          <w:sz w:val="20"/>
          <w:szCs w:val="20"/>
        </w:rPr>
        <w:t>. 1º a 47-A da Lei nº 12.462, de 4 de agosto de 2011</w:t>
      </w:r>
      <w:r>
        <w:rPr>
          <w:rFonts w:ascii="Arial" w:hAnsi="Arial" w:cs="Arial"/>
          <w:color w:val="000000"/>
          <w:sz w:val="20"/>
          <w:szCs w:val="20"/>
        </w:rPr>
        <w:fldChar w:fldCharType="end"/>
      </w:r>
      <w:r>
        <w:rPr>
          <w:rFonts w:ascii="Arial" w:hAnsi="Arial" w:cs="Arial"/>
          <w:color w:val="000000"/>
          <w:sz w:val="20"/>
          <w:szCs w:val="20"/>
        </w:rPr>
        <w:t xml:space="preserve">, </w:t>
      </w:r>
      <w:r w:rsidRPr="0035013F">
        <w:rPr>
          <w:rFonts w:ascii="Arial" w:hAnsi="Arial" w:cs="Arial"/>
          <w:b/>
          <w:bCs/>
          <w:color w:val="000000"/>
          <w:sz w:val="20"/>
          <w:szCs w:val="20"/>
        </w:rPr>
        <w:t xml:space="preserve">após decorridos 2 (dois) anos da publicação </w:t>
      </w:r>
      <w:proofErr w:type="gramStart"/>
      <w:r w:rsidRPr="0035013F">
        <w:rPr>
          <w:rFonts w:ascii="Arial" w:hAnsi="Arial" w:cs="Arial"/>
          <w:b/>
          <w:bCs/>
          <w:color w:val="000000"/>
          <w:sz w:val="20"/>
          <w:szCs w:val="20"/>
        </w:rPr>
        <w:t>oficial</w:t>
      </w:r>
      <w:proofErr w:type="gramEnd"/>
      <w:r w:rsidRPr="0035013F">
        <w:rPr>
          <w:rFonts w:ascii="Arial" w:hAnsi="Arial" w:cs="Arial"/>
          <w:b/>
          <w:bCs/>
          <w:color w:val="000000"/>
          <w:sz w:val="20"/>
          <w:szCs w:val="20"/>
        </w:rPr>
        <w:t xml:space="preserve"> desta Lei.”</w:t>
      </w:r>
    </w:p>
    <w:p w14:paraId="25276319" w14:textId="731176E4" w:rsidR="0035013F" w:rsidRDefault="0035013F" w:rsidP="0035013F">
      <w:pPr>
        <w:pStyle w:val="NormalWeb"/>
        <w:spacing w:before="0" w:beforeAutospacing="0" w:after="0" w:afterAutospacing="0"/>
        <w:ind w:left="2127"/>
        <w:jc w:val="both"/>
        <w:rPr>
          <w:b/>
          <w:bCs/>
          <w:color w:val="000000"/>
          <w:sz w:val="27"/>
          <w:szCs w:val="27"/>
        </w:rPr>
      </w:pPr>
    </w:p>
    <w:p w14:paraId="000B0D9B" w14:textId="4315A1B0" w:rsidR="0035013F" w:rsidRDefault="0035013F" w:rsidP="0035013F">
      <w:pPr>
        <w:pStyle w:val="NormalWeb"/>
        <w:spacing w:before="0" w:beforeAutospacing="0" w:after="0" w:afterAutospacing="0"/>
        <w:ind w:left="2127"/>
        <w:jc w:val="both"/>
        <w:rPr>
          <w:b/>
          <w:bCs/>
          <w:color w:val="000000"/>
          <w:sz w:val="27"/>
          <w:szCs w:val="27"/>
        </w:rPr>
      </w:pPr>
    </w:p>
    <w:p w14:paraId="2FE8C77D" w14:textId="476A58B4" w:rsidR="0035013F" w:rsidRDefault="0035013F" w:rsidP="0035013F">
      <w:pPr>
        <w:pStyle w:val="NormalWeb"/>
        <w:spacing w:before="0" w:beforeAutospacing="0" w:after="0" w:afterAutospacing="0" w:line="360" w:lineRule="auto"/>
        <w:ind w:firstLine="1701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De outro vértice, consabido que o diploma inovador ingressou no mundo jurídico pátrio em 1º de abril de 2021. Logo, em cálculo aritmético básico, é possível concluir que o período de transição esgota-se em 1º de abril de 2023, data-limite. </w:t>
      </w:r>
    </w:p>
    <w:p w14:paraId="3E257D0A" w14:textId="423996D8" w:rsidR="0035013F" w:rsidRDefault="0035013F" w:rsidP="007D5F71">
      <w:pPr>
        <w:spacing w:line="360" w:lineRule="auto"/>
        <w:ind w:firstLine="170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Oportuno consignar que esta municipalidade está em processo de estudos e elaboração do seu regramento para complementação da legislação federal, razão pela qual ainda não se encontra fazendo uso das inovações legais.</w:t>
      </w:r>
    </w:p>
    <w:p w14:paraId="365CAC58" w14:textId="148939B1" w:rsidR="0035013F" w:rsidRPr="0035013F" w:rsidRDefault="0035013F" w:rsidP="007D5F71">
      <w:pPr>
        <w:spacing w:line="360" w:lineRule="auto"/>
        <w:ind w:firstLine="170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Portanto, em síntese, informa este Município que, em princípio, até a data de 1º de abril de 2023, reger-se-á pela lei n. 8.666/93, de modo que não adotará preteritamente àquela data nenhuma previsão insculpida na </w:t>
      </w:r>
      <w:proofErr w:type="spellStart"/>
      <w:r>
        <w:rPr>
          <w:rFonts w:ascii="Arial" w:hAnsi="Arial" w:cs="Arial"/>
          <w:i/>
          <w:iCs/>
          <w:sz w:val="24"/>
          <w:szCs w:val="24"/>
        </w:rPr>
        <w:t>novatio</w:t>
      </w:r>
      <w:proofErr w:type="spellEnd"/>
      <w:r>
        <w:rPr>
          <w:rFonts w:ascii="Arial" w:hAnsi="Arial" w:cs="Arial"/>
          <w:i/>
          <w:iCs/>
          <w:sz w:val="24"/>
          <w:szCs w:val="24"/>
        </w:rPr>
        <w:t xml:space="preserve"> legis, </w:t>
      </w:r>
      <w:r w:rsidR="00C778C2">
        <w:rPr>
          <w:rFonts w:ascii="Arial" w:hAnsi="Arial" w:cs="Arial"/>
          <w:sz w:val="24"/>
          <w:szCs w:val="24"/>
        </w:rPr>
        <w:t>citando, por exemplo, o Atestado de Capacidade Técnica solicitado.</w:t>
      </w:r>
      <w:bookmarkEnd w:id="0"/>
    </w:p>
    <w:sectPr w:rsidR="0035013F" w:rsidRPr="0035013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awlineregular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F71"/>
    <w:rsid w:val="0035013F"/>
    <w:rsid w:val="007D5F71"/>
    <w:rsid w:val="00C778C2"/>
    <w:rsid w:val="00EA34F2"/>
    <w:rsid w:val="00EF2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CCADE"/>
  <w15:chartTrackingRefBased/>
  <w15:docId w15:val="{D792A60E-6811-4E6D-AE13-CF006E682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D5F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7D5F7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379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lanalto.gov.br/ccivil_03/LEIS/2002/L10520.htm" TargetMode="External"/><Relationship Id="rId4" Type="http://schemas.openxmlformats.org/officeDocument/2006/relationships/hyperlink" Target="http://www.planalto.gov.br/ccivil_03/LEIS/L8666cons.htm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450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Controle_Interno</dc:creator>
  <cp:keywords/>
  <dc:description/>
  <cp:lastModifiedBy>PMPCB.Tributos</cp:lastModifiedBy>
  <cp:revision>2</cp:revision>
  <dcterms:created xsi:type="dcterms:W3CDTF">2022-10-10T17:41:00Z</dcterms:created>
  <dcterms:modified xsi:type="dcterms:W3CDTF">2022-10-10T17:41:00Z</dcterms:modified>
</cp:coreProperties>
</file>