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40CF9" w14:textId="77777777" w:rsidR="008223A7" w:rsidRDefault="008223A7" w:rsidP="008223A7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223A7">
        <w:rPr>
          <w:rFonts w:ascii="Arial" w:hAnsi="Arial" w:cs="Arial"/>
          <w:b/>
          <w:bCs/>
          <w:sz w:val="24"/>
          <w:szCs w:val="24"/>
        </w:rPr>
        <w:t>ANEXO I – CATEGORIAS</w:t>
      </w:r>
    </w:p>
    <w:p w14:paraId="796274AF" w14:textId="77777777" w:rsidR="008223A7" w:rsidRDefault="008223A7" w:rsidP="008223A7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8223A7">
        <w:rPr>
          <w:rFonts w:ascii="Arial" w:hAnsi="Arial" w:cs="Arial"/>
          <w:b/>
          <w:bCs/>
          <w:sz w:val="24"/>
          <w:szCs w:val="24"/>
        </w:rPr>
        <w:t>1. RECURSOS DO EDITAL</w:t>
      </w:r>
    </w:p>
    <w:p w14:paraId="512361AC" w14:textId="3EDEB5E3" w:rsidR="008223A7" w:rsidRDefault="008223A7" w:rsidP="007557F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223A7">
        <w:rPr>
          <w:rFonts w:ascii="Arial" w:hAnsi="Arial" w:cs="Arial"/>
          <w:sz w:val="24"/>
          <w:szCs w:val="24"/>
        </w:rPr>
        <w:t xml:space="preserve">O presente edital possui valor total de </w:t>
      </w:r>
      <w:r w:rsidRPr="008223A7">
        <w:rPr>
          <w:rFonts w:ascii="Arial" w:hAnsi="Arial" w:cs="Arial"/>
          <w:b/>
          <w:bCs/>
          <w:sz w:val="24"/>
          <w:szCs w:val="24"/>
        </w:rPr>
        <w:t xml:space="preserve">R$ </w:t>
      </w:r>
      <w:r w:rsidR="00297B45">
        <w:rPr>
          <w:rFonts w:ascii="Arial" w:hAnsi="Arial" w:cs="Arial"/>
          <w:b/>
          <w:bCs/>
          <w:sz w:val="24"/>
          <w:szCs w:val="24"/>
        </w:rPr>
        <w:t>8</w:t>
      </w:r>
      <w:r w:rsidRPr="008223A7">
        <w:rPr>
          <w:rFonts w:ascii="Arial" w:hAnsi="Arial" w:cs="Arial"/>
          <w:b/>
          <w:bCs/>
          <w:sz w:val="24"/>
          <w:szCs w:val="24"/>
        </w:rPr>
        <w:t>.</w:t>
      </w:r>
      <w:r w:rsidR="00333B2B">
        <w:rPr>
          <w:rFonts w:ascii="Arial" w:hAnsi="Arial" w:cs="Arial"/>
          <w:b/>
          <w:bCs/>
          <w:sz w:val="24"/>
          <w:szCs w:val="24"/>
        </w:rPr>
        <w:t>0</w:t>
      </w:r>
      <w:r w:rsidRPr="008223A7">
        <w:rPr>
          <w:rFonts w:ascii="Arial" w:hAnsi="Arial" w:cs="Arial"/>
          <w:b/>
          <w:bCs/>
          <w:sz w:val="24"/>
          <w:szCs w:val="24"/>
        </w:rPr>
        <w:t>00,00 (</w:t>
      </w:r>
      <w:r w:rsidR="00297B45">
        <w:rPr>
          <w:rFonts w:ascii="Arial" w:hAnsi="Arial" w:cs="Arial"/>
          <w:b/>
          <w:bCs/>
          <w:sz w:val="24"/>
          <w:szCs w:val="24"/>
        </w:rPr>
        <w:t>oito</w:t>
      </w:r>
      <w:r w:rsidRPr="008223A7">
        <w:rPr>
          <w:rFonts w:ascii="Arial" w:hAnsi="Arial" w:cs="Arial"/>
          <w:b/>
          <w:bCs/>
          <w:sz w:val="24"/>
          <w:szCs w:val="24"/>
        </w:rPr>
        <w:t xml:space="preserve"> mil</w:t>
      </w:r>
      <w:r w:rsidR="00AF44E0">
        <w:rPr>
          <w:rFonts w:ascii="Arial" w:hAnsi="Arial" w:cs="Arial"/>
          <w:b/>
          <w:bCs/>
          <w:sz w:val="24"/>
          <w:szCs w:val="24"/>
        </w:rPr>
        <w:t xml:space="preserve"> reais</w:t>
      </w:r>
      <w:r w:rsidRPr="008223A7">
        <w:rPr>
          <w:rFonts w:ascii="Arial" w:hAnsi="Arial" w:cs="Arial"/>
          <w:b/>
          <w:bCs/>
          <w:sz w:val="24"/>
          <w:szCs w:val="24"/>
        </w:rPr>
        <w:t>)</w:t>
      </w:r>
      <w:r w:rsidRPr="008223A7">
        <w:rPr>
          <w:rFonts w:ascii="Arial" w:hAnsi="Arial" w:cs="Arial"/>
          <w:sz w:val="24"/>
          <w:szCs w:val="24"/>
        </w:rPr>
        <w:t xml:space="preserve">, distribuídos de acordo com a categoria e </w:t>
      </w:r>
      <w:r w:rsidR="00DE55AF">
        <w:rPr>
          <w:rFonts w:ascii="Arial" w:hAnsi="Arial" w:cs="Arial"/>
          <w:sz w:val="24"/>
          <w:szCs w:val="24"/>
        </w:rPr>
        <w:t xml:space="preserve">quadro de </w:t>
      </w:r>
      <w:r w:rsidRPr="008223A7">
        <w:rPr>
          <w:rFonts w:ascii="Arial" w:hAnsi="Arial" w:cs="Arial"/>
          <w:sz w:val="24"/>
          <w:szCs w:val="24"/>
        </w:rPr>
        <w:t>vagas abaixo.</w:t>
      </w:r>
    </w:p>
    <w:p w14:paraId="35CA07D2" w14:textId="77777777" w:rsidR="0035515F" w:rsidRPr="008223A7" w:rsidRDefault="0035515F" w:rsidP="008223A7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79E7B4E" w14:textId="77777777" w:rsidR="008223A7" w:rsidRDefault="008223A7" w:rsidP="008223A7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8223A7">
        <w:rPr>
          <w:rFonts w:ascii="Arial" w:hAnsi="Arial" w:cs="Arial"/>
          <w:b/>
          <w:bCs/>
          <w:sz w:val="24"/>
          <w:szCs w:val="24"/>
        </w:rPr>
        <w:t>2. DISTRIBUIÇÃO DE VAGAS E VALORES</w:t>
      </w:r>
    </w:p>
    <w:tbl>
      <w:tblPr>
        <w:tblpPr w:leftFromText="141" w:rightFromText="141" w:vertAnchor="text" w:horzAnchor="margin" w:tblpXSpec="center" w:tblpY="214"/>
        <w:tblW w:w="11189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316"/>
        <w:gridCol w:w="1701"/>
        <w:gridCol w:w="1366"/>
        <w:gridCol w:w="1560"/>
        <w:gridCol w:w="1137"/>
        <w:gridCol w:w="1275"/>
        <w:gridCol w:w="1134"/>
        <w:gridCol w:w="1700"/>
      </w:tblGrid>
      <w:tr w:rsidR="002A7BD3" w:rsidRPr="00C906A4" w14:paraId="706F7744" w14:textId="77777777" w:rsidTr="00D3762F">
        <w:trPr>
          <w:trHeight w:val="1028"/>
        </w:trPr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70F5F3" w14:textId="77777777" w:rsidR="002A7BD3" w:rsidRDefault="002A7BD3" w:rsidP="00D3762F">
            <w:pPr>
              <w:widowControl w:val="0"/>
              <w:tabs>
                <w:tab w:val="left" w:pos="621"/>
              </w:tabs>
              <w:rPr>
                <w:b/>
                <w:sz w:val="18"/>
                <w:szCs w:val="18"/>
              </w:rPr>
            </w:pPr>
            <w:r w:rsidRPr="00C906A4">
              <w:rPr>
                <w:b/>
                <w:sz w:val="18"/>
                <w:szCs w:val="18"/>
              </w:rPr>
              <w:t>CATEGORIA</w:t>
            </w:r>
          </w:p>
          <w:p w14:paraId="1A98383B" w14:textId="77777777" w:rsidR="002A7BD3" w:rsidRPr="00C906A4" w:rsidRDefault="002A7BD3" w:rsidP="00D3762F">
            <w:pPr>
              <w:widowControl w:val="0"/>
              <w:tabs>
                <w:tab w:val="left" w:pos="621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CB1F7D0" w14:textId="77777777" w:rsidR="002A7BD3" w:rsidRPr="00C906A4" w:rsidRDefault="002A7BD3" w:rsidP="00D3762F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C906A4">
              <w:rPr>
                <w:b/>
                <w:sz w:val="18"/>
                <w:szCs w:val="18"/>
              </w:rPr>
              <w:t>QTD DE VAGAS AMPLA CONCORRÊNCIA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27CD23C" w14:textId="77777777" w:rsidR="002A7BD3" w:rsidRPr="00C906A4" w:rsidRDefault="002A7BD3" w:rsidP="00D3762F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C906A4">
              <w:rPr>
                <w:b/>
                <w:sz w:val="18"/>
                <w:szCs w:val="18"/>
              </w:rPr>
              <w:t>COTAS PARA PESSOAS NEGRAS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99A224F" w14:textId="77777777" w:rsidR="002A7BD3" w:rsidRPr="00C906A4" w:rsidRDefault="002A7BD3" w:rsidP="00D3762F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C906A4">
              <w:rPr>
                <w:b/>
                <w:sz w:val="18"/>
                <w:szCs w:val="18"/>
              </w:rPr>
              <w:t>COTAS PARA PESSOAS ÍNDIGENAS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31AB9" w14:textId="77777777" w:rsidR="002A7BD3" w:rsidRPr="00C906A4" w:rsidRDefault="002A7BD3" w:rsidP="00D3762F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C906A4">
              <w:rPr>
                <w:b/>
                <w:sz w:val="18"/>
                <w:szCs w:val="18"/>
              </w:rPr>
              <w:t>COTAS PARA PCD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C505F2" w14:textId="77777777" w:rsidR="002A7BD3" w:rsidRPr="00C906A4" w:rsidRDefault="002A7BD3" w:rsidP="00D3762F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Quantidade de vagas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81ED7B" w14:textId="77777777" w:rsidR="002A7BD3" w:rsidRPr="00C906A4" w:rsidRDefault="002A7BD3" w:rsidP="00D3762F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Valor por projeto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8055FB" w14:textId="77777777" w:rsidR="002A7BD3" w:rsidRPr="00C906A4" w:rsidRDefault="002A7BD3" w:rsidP="00D3762F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C906A4">
              <w:rPr>
                <w:b/>
                <w:sz w:val="18"/>
                <w:szCs w:val="18"/>
              </w:rPr>
              <w:t>VALOR TOTAL DA CATEGORIA</w:t>
            </w:r>
          </w:p>
        </w:tc>
      </w:tr>
      <w:tr w:rsidR="00D3762F" w:rsidRPr="00C906A4" w14:paraId="44C04148" w14:textId="77777777" w:rsidTr="00EA1209"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150708" w14:textId="4550067B" w:rsidR="00D3762F" w:rsidRDefault="00D3762F" w:rsidP="00297B45">
            <w:pPr>
              <w:widowControl w:val="0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*ÁREAS PERIFÉRICAS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color w:val="000000" w:themeColor="text1"/>
                <w:sz w:val="16"/>
                <w:szCs w:val="16"/>
              </w:rPr>
              <w:t>** MULTILINGUAGENS CULTURAIS</w:t>
            </w:r>
          </w:p>
        </w:tc>
        <w:tc>
          <w:tcPr>
            <w:tcW w:w="57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287ACA" w14:textId="2C438464" w:rsidR="00D3762F" w:rsidRDefault="00297B45" w:rsidP="00D3762F">
            <w:pPr>
              <w:widowControl w:val="0"/>
              <w:spacing w:line="259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  <w:p w14:paraId="6CFB721E" w14:textId="78F90DA6" w:rsidR="00D3762F" w:rsidRPr="00D3762F" w:rsidRDefault="00B02930" w:rsidP="00D3762F">
            <w:pPr>
              <w:spacing w:after="0" w:line="36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*** </w:t>
            </w:r>
            <w:r w:rsidR="00D3762F" w:rsidRPr="00D3762F">
              <w:rPr>
                <w:rFonts w:ascii="Arial" w:hAnsi="Arial" w:cs="Arial"/>
                <w:b/>
                <w:bCs/>
                <w:sz w:val="16"/>
                <w:szCs w:val="16"/>
              </w:rPr>
              <w:t>Para proponentes Negros (pretos e pardos):</w:t>
            </w:r>
            <w:r w:rsidR="00D3762F" w:rsidRPr="00D3762F">
              <w:rPr>
                <w:rFonts w:ascii="Arial" w:hAnsi="Arial" w:cs="Arial"/>
                <w:sz w:val="16"/>
                <w:szCs w:val="16"/>
              </w:rPr>
              <w:t xml:space="preserve"> Acréscimo de 25 pontos.</w:t>
            </w:r>
          </w:p>
          <w:p w14:paraId="0555E7D5" w14:textId="77777777" w:rsidR="00D3762F" w:rsidRPr="00D3762F" w:rsidRDefault="00D3762F" w:rsidP="00D3762F">
            <w:pPr>
              <w:spacing w:after="0" w:line="36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762F">
              <w:rPr>
                <w:rFonts w:ascii="Arial" w:hAnsi="Arial" w:cs="Arial"/>
                <w:b/>
                <w:bCs/>
                <w:sz w:val="16"/>
                <w:szCs w:val="16"/>
              </w:rPr>
              <w:t>Para proponentes Indígenas:</w:t>
            </w:r>
            <w:r w:rsidRPr="00D3762F">
              <w:rPr>
                <w:rFonts w:ascii="Arial" w:hAnsi="Arial" w:cs="Arial"/>
                <w:sz w:val="16"/>
                <w:szCs w:val="16"/>
              </w:rPr>
              <w:t xml:space="preserve"> Acréscimo de 10 pontos.</w:t>
            </w:r>
          </w:p>
          <w:p w14:paraId="4BAB7E77" w14:textId="77777777" w:rsidR="00D3762F" w:rsidRPr="00D3762F" w:rsidRDefault="00D3762F" w:rsidP="00D3762F">
            <w:pPr>
              <w:spacing w:after="0" w:line="36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762F">
              <w:rPr>
                <w:rFonts w:ascii="Arial" w:hAnsi="Arial" w:cs="Arial"/>
                <w:b/>
                <w:bCs/>
                <w:sz w:val="16"/>
                <w:szCs w:val="16"/>
              </w:rPr>
              <w:t>Para proponentes PCDs:</w:t>
            </w:r>
            <w:r w:rsidRPr="00D3762F">
              <w:rPr>
                <w:rFonts w:ascii="Arial" w:hAnsi="Arial" w:cs="Arial"/>
                <w:sz w:val="16"/>
                <w:szCs w:val="16"/>
              </w:rPr>
              <w:t xml:space="preserve"> Acréscimo de 5 pontos.</w:t>
            </w:r>
          </w:p>
          <w:p w14:paraId="45FC89F0" w14:textId="28BA2BB6" w:rsidR="00D3762F" w:rsidRPr="00344AF6" w:rsidRDefault="00D3762F" w:rsidP="00D3762F">
            <w:pPr>
              <w:widowControl w:val="0"/>
              <w:spacing w:line="259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47AD16" w14:textId="6AEDF5D3" w:rsidR="00D3762F" w:rsidRDefault="00D3762F" w:rsidP="00D3762F">
            <w:pPr>
              <w:widowControl w:val="0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26C7E2CF" w14:textId="77777777" w:rsidR="00D3762F" w:rsidRDefault="00D3762F" w:rsidP="00D3762F">
            <w:pPr>
              <w:widowControl w:val="0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5D54F36B" w14:textId="26741E75" w:rsidR="00D3762F" w:rsidRPr="00000258" w:rsidRDefault="00297B45" w:rsidP="00D3762F">
            <w:pPr>
              <w:widowControl w:val="0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3D71EE" w14:textId="77777777" w:rsidR="00D3762F" w:rsidRDefault="00D3762F" w:rsidP="00D3762F">
            <w:pPr>
              <w:widowControl w:val="0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622CCCFF" w14:textId="77777777" w:rsidR="00D3762F" w:rsidRDefault="00D3762F" w:rsidP="00D3762F">
            <w:pPr>
              <w:widowControl w:val="0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  <w:p w14:paraId="4F486996" w14:textId="2DD6CFB5" w:rsidR="00D3762F" w:rsidRPr="007557F6" w:rsidRDefault="00D3762F" w:rsidP="00D3762F">
            <w:pPr>
              <w:widowControl w:val="0"/>
              <w:jc w:val="center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7557F6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 xml:space="preserve">R$ </w:t>
            </w:r>
            <w:r w:rsidR="00297B45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8</w:t>
            </w:r>
            <w:r w:rsidRPr="007557F6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.</w:t>
            </w:r>
            <w:r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Pr="007557F6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00,00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078D30" w14:textId="3B9577EC" w:rsidR="00D3762F" w:rsidRPr="00000258" w:rsidRDefault="00D3762F" w:rsidP="00D3762F">
            <w:pPr>
              <w:widowControl w:val="0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00025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R$ </w:t>
            </w:r>
            <w:r w:rsidR="00297B4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8</w:t>
            </w:r>
            <w:r w:rsidRPr="0000025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.000,00</w:t>
            </w:r>
          </w:p>
        </w:tc>
      </w:tr>
      <w:tr w:rsidR="00D3762F" w:rsidRPr="00C906A4" w14:paraId="5C2B07FE" w14:textId="0D2B4280" w:rsidTr="00F37FA3">
        <w:tc>
          <w:tcPr>
            <w:tcW w:w="111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A2E232" w14:textId="74142EB0" w:rsidR="00D3762F" w:rsidRPr="00000258" w:rsidRDefault="00D3762F" w:rsidP="00D3762F">
            <w:pPr>
              <w:widowControl w:val="0"/>
              <w:jc w:val="righ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00025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TOTAL</w:t>
            </w:r>
            <w:r w:rsidRPr="0000025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R$ </w:t>
            </w:r>
            <w:r w:rsidR="00297B45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8</w:t>
            </w:r>
            <w:r w:rsidRPr="0000025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0</w:t>
            </w:r>
            <w:r w:rsidRPr="00000258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00,00</w:t>
            </w:r>
          </w:p>
        </w:tc>
      </w:tr>
    </w:tbl>
    <w:p w14:paraId="6AB49F6F" w14:textId="1094A6EC" w:rsidR="002A7BD3" w:rsidRPr="002A7BD3" w:rsidRDefault="002A7BD3" w:rsidP="002A7BD3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</w:t>
      </w:r>
    </w:p>
    <w:p w14:paraId="5E172965" w14:textId="3775D625" w:rsidR="00333B2B" w:rsidRDefault="002A7BD3" w:rsidP="002A7BD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*</w:t>
      </w:r>
      <w:r w:rsidRPr="008223A7">
        <w:rPr>
          <w:rFonts w:ascii="Arial" w:hAnsi="Arial" w:cs="Arial"/>
          <w:b/>
          <w:bCs/>
          <w:sz w:val="24"/>
          <w:szCs w:val="24"/>
        </w:rPr>
        <w:t>Áreas periféricas definidas para este edital:</w:t>
      </w:r>
      <w:r w:rsidRPr="008223A7">
        <w:rPr>
          <w:rFonts w:ascii="Arial" w:hAnsi="Arial" w:cs="Arial"/>
          <w:sz w:val="24"/>
          <w:szCs w:val="24"/>
        </w:rPr>
        <w:t xml:space="preserve"> </w:t>
      </w:r>
      <w:r w:rsidR="00297B45" w:rsidRPr="00297B45">
        <w:rPr>
          <w:rFonts w:ascii="Arial" w:hAnsi="Arial" w:cs="Arial"/>
          <w:sz w:val="24"/>
          <w:szCs w:val="24"/>
          <w:highlight w:val="yellow"/>
        </w:rPr>
        <w:t>Bairros</w:t>
      </w:r>
      <w:r w:rsidR="00297B45">
        <w:rPr>
          <w:rFonts w:ascii="Arial" w:hAnsi="Arial" w:cs="Arial"/>
          <w:sz w:val="24"/>
          <w:szCs w:val="24"/>
          <w:highlight w:val="yellow"/>
        </w:rPr>
        <w:t xml:space="preserve"> e</w:t>
      </w:r>
      <w:r w:rsidR="00297B45" w:rsidRPr="00297B45">
        <w:rPr>
          <w:rFonts w:ascii="Arial" w:hAnsi="Arial" w:cs="Arial"/>
          <w:sz w:val="24"/>
          <w:szCs w:val="24"/>
          <w:highlight w:val="yellow"/>
        </w:rPr>
        <w:t xml:space="preserve"> Loteamentos distantes do Centro da cidade, além de Comunidades do Interior do município de Presidente Castello Branco</w:t>
      </w:r>
      <w:r w:rsidRPr="00C230AF">
        <w:rPr>
          <w:rFonts w:ascii="Arial" w:hAnsi="Arial" w:cs="Arial"/>
          <w:sz w:val="24"/>
          <w:szCs w:val="24"/>
        </w:rPr>
        <w:t xml:space="preserve"> (Cumprindo a meta de que no mínimo 20% do valor total do recurso da PNAB deverá ser aplicado em áreas periféricas, conforme previsto no inciso II do art. 7º da Lei nº 14.399/2022. </w:t>
      </w:r>
    </w:p>
    <w:p w14:paraId="2E5E369A" w14:textId="77777777" w:rsidR="00333B2B" w:rsidRDefault="00333B2B" w:rsidP="002A7BD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D9199E" w14:textId="399BF04B" w:rsidR="007C63D2" w:rsidRPr="007C63D2" w:rsidRDefault="007C63D2" w:rsidP="002A7BD3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7C63D2">
        <w:rPr>
          <w:rFonts w:ascii="Arial" w:hAnsi="Arial" w:cs="Arial"/>
          <w:sz w:val="24"/>
          <w:szCs w:val="24"/>
        </w:rPr>
        <w:t>**</w:t>
      </w:r>
      <w:r w:rsidRPr="007C63D2">
        <w:rPr>
          <w:rFonts w:ascii="Arial" w:hAnsi="Arial" w:cs="Arial"/>
          <w:b/>
          <w:color w:val="000000" w:themeColor="text1"/>
          <w:sz w:val="24"/>
          <w:szCs w:val="24"/>
        </w:rPr>
        <w:t xml:space="preserve"> MULTILINGUAGENS CULTURAIS </w:t>
      </w:r>
      <w:r w:rsidRPr="007C63D2">
        <w:rPr>
          <w:rFonts w:ascii="Arial" w:hAnsi="Arial" w:cs="Arial"/>
          <w:bCs/>
          <w:color w:val="000000" w:themeColor="text1"/>
          <w:sz w:val="24"/>
          <w:szCs w:val="24"/>
        </w:rPr>
        <w:t>entende-se por qualquer segmento cultural como temática do projeto a ser executado.</w:t>
      </w:r>
    </w:p>
    <w:p w14:paraId="209AB82A" w14:textId="3B9E8490" w:rsidR="008223A7" w:rsidRPr="008223A7" w:rsidRDefault="008223A7" w:rsidP="008223A7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A97DC6D" w14:textId="691100FD" w:rsidR="008223A7" w:rsidRPr="008223A7" w:rsidRDefault="008223A7" w:rsidP="008223A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8223A7">
        <w:rPr>
          <w:rFonts w:ascii="Arial" w:hAnsi="Arial" w:cs="Arial"/>
          <w:b/>
          <w:bCs/>
          <w:sz w:val="24"/>
          <w:szCs w:val="24"/>
        </w:rPr>
        <w:t>*</w:t>
      </w:r>
      <w:r w:rsidR="002A7BD3">
        <w:rPr>
          <w:rFonts w:ascii="Arial" w:hAnsi="Arial" w:cs="Arial"/>
          <w:b/>
          <w:bCs/>
          <w:sz w:val="24"/>
          <w:szCs w:val="24"/>
        </w:rPr>
        <w:t>**</w:t>
      </w:r>
      <w:r w:rsidRPr="008223A7">
        <w:rPr>
          <w:rFonts w:ascii="Arial" w:hAnsi="Arial" w:cs="Arial"/>
          <w:b/>
          <w:bCs/>
          <w:sz w:val="24"/>
          <w:szCs w:val="24"/>
        </w:rPr>
        <w:t xml:space="preserve"> REGRA DE PONTUAÇÃO DIFERENCIADA PARA COTAS E AÇÕES AFIRMATIVAS:</w:t>
      </w:r>
    </w:p>
    <w:p w14:paraId="5EF03223" w14:textId="77777777" w:rsidR="008223A7" w:rsidRDefault="008223A7" w:rsidP="008223A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8223A7">
        <w:rPr>
          <w:rFonts w:ascii="Arial" w:hAnsi="Arial" w:cs="Arial"/>
          <w:sz w:val="24"/>
          <w:szCs w:val="24"/>
        </w:rPr>
        <w:t>Conforme dispõe o Art. 6º da Instrução Normativa MINC nº 10/2023, no mínimo 25% das vagas globais serão destinadas para Pessoas Negras (pretas e pardas), 10% para Pessoas Indígenas e 5% para Pessoas com Deficiência (PCD), de acordo com as especificações do item 5 deste Edital.</w:t>
      </w:r>
    </w:p>
    <w:p w14:paraId="3FC0622D" w14:textId="2AE23242" w:rsidR="008223A7" w:rsidRDefault="008223A7" w:rsidP="00B2081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223A7">
        <w:rPr>
          <w:rFonts w:ascii="Arial" w:hAnsi="Arial" w:cs="Arial"/>
          <w:sz w:val="24"/>
          <w:szCs w:val="24"/>
        </w:rPr>
        <w:lastRenderedPageBreak/>
        <w:t>Para validar esta regra e garantir a isonomia nas categorias com vagas únicas ou fracionadas aplicar</w:t>
      </w:r>
      <w:r w:rsidR="002A7BD3">
        <w:rPr>
          <w:rFonts w:ascii="Arial" w:hAnsi="Arial" w:cs="Arial"/>
          <w:sz w:val="24"/>
          <w:szCs w:val="24"/>
        </w:rPr>
        <w:t>-se-á</w:t>
      </w:r>
      <w:r w:rsidRPr="008223A7">
        <w:rPr>
          <w:rFonts w:ascii="Arial" w:hAnsi="Arial" w:cs="Arial"/>
          <w:sz w:val="24"/>
          <w:szCs w:val="24"/>
        </w:rPr>
        <w:t xml:space="preserve"> o sistema de </w:t>
      </w:r>
      <w:r w:rsidRPr="008223A7">
        <w:rPr>
          <w:rFonts w:ascii="Arial" w:hAnsi="Arial" w:cs="Arial"/>
          <w:b/>
          <w:bCs/>
          <w:sz w:val="24"/>
          <w:szCs w:val="24"/>
        </w:rPr>
        <w:t>pontuação diferenciada cumulativa</w:t>
      </w:r>
      <w:r w:rsidR="00961990">
        <w:rPr>
          <w:rFonts w:ascii="Arial" w:hAnsi="Arial" w:cs="Arial"/>
          <w:b/>
          <w:bCs/>
          <w:sz w:val="24"/>
          <w:szCs w:val="24"/>
        </w:rPr>
        <w:t xml:space="preserve"> nas categorias em que </w:t>
      </w:r>
      <w:r w:rsidR="00B2081A">
        <w:rPr>
          <w:rFonts w:ascii="Arial" w:hAnsi="Arial" w:cs="Arial"/>
          <w:b/>
          <w:bCs/>
          <w:sz w:val="24"/>
          <w:szCs w:val="24"/>
        </w:rPr>
        <w:t>o número de vagas não corresponde ao percentual legal.</w:t>
      </w:r>
    </w:p>
    <w:p w14:paraId="6E5CC8C1" w14:textId="77777777" w:rsidR="008223A7" w:rsidRPr="008223A7" w:rsidRDefault="008223A7" w:rsidP="008223A7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2831CAE" w14:textId="77777777" w:rsidR="008223A7" w:rsidRPr="008223A7" w:rsidRDefault="008223A7" w:rsidP="000701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223A7">
        <w:rPr>
          <w:rFonts w:ascii="Arial" w:hAnsi="Arial" w:cs="Arial"/>
          <w:sz w:val="24"/>
          <w:szCs w:val="24"/>
        </w:rPr>
        <w:t>Sendo assim, aos proponentes optantes por estas cotas (ou Pessoas Jurídicas/Coletivos que se enquadrem nas regras de cotas do item 5 deste edital), será acrescida a seguinte pontuação extra sobre a nota final obtida na Análise de Mérito Cultural:</w:t>
      </w:r>
    </w:p>
    <w:p w14:paraId="0AF0323B" w14:textId="77777777" w:rsidR="008223A7" w:rsidRPr="008223A7" w:rsidRDefault="008223A7" w:rsidP="008223A7">
      <w:pPr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223A7">
        <w:rPr>
          <w:rFonts w:ascii="Arial" w:hAnsi="Arial" w:cs="Arial"/>
          <w:b/>
          <w:bCs/>
          <w:sz w:val="24"/>
          <w:szCs w:val="24"/>
        </w:rPr>
        <w:t>Para proponentes Negros (pretos e pardos):</w:t>
      </w:r>
      <w:r w:rsidRPr="008223A7">
        <w:rPr>
          <w:rFonts w:ascii="Arial" w:hAnsi="Arial" w:cs="Arial"/>
          <w:sz w:val="24"/>
          <w:szCs w:val="24"/>
        </w:rPr>
        <w:t xml:space="preserve"> Acréscimo de 25 pontos.</w:t>
      </w:r>
    </w:p>
    <w:p w14:paraId="3BC3ADF1" w14:textId="77777777" w:rsidR="008223A7" w:rsidRPr="008223A7" w:rsidRDefault="008223A7" w:rsidP="008223A7">
      <w:pPr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223A7">
        <w:rPr>
          <w:rFonts w:ascii="Arial" w:hAnsi="Arial" w:cs="Arial"/>
          <w:b/>
          <w:bCs/>
          <w:sz w:val="24"/>
          <w:szCs w:val="24"/>
        </w:rPr>
        <w:t>Para proponentes Indígenas:</w:t>
      </w:r>
      <w:r w:rsidRPr="008223A7">
        <w:rPr>
          <w:rFonts w:ascii="Arial" w:hAnsi="Arial" w:cs="Arial"/>
          <w:sz w:val="24"/>
          <w:szCs w:val="24"/>
        </w:rPr>
        <w:t xml:space="preserve"> Acréscimo de 10 pontos.</w:t>
      </w:r>
    </w:p>
    <w:p w14:paraId="5CF4CC58" w14:textId="77777777" w:rsidR="008223A7" w:rsidRDefault="008223A7" w:rsidP="008223A7">
      <w:pPr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223A7">
        <w:rPr>
          <w:rFonts w:ascii="Arial" w:hAnsi="Arial" w:cs="Arial"/>
          <w:b/>
          <w:bCs/>
          <w:sz w:val="24"/>
          <w:szCs w:val="24"/>
        </w:rPr>
        <w:t>Para proponentes PCDs:</w:t>
      </w:r>
      <w:r w:rsidRPr="008223A7">
        <w:rPr>
          <w:rFonts w:ascii="Arial" w:hAnsi="Arial" w:cs="Arial"/>
          <w:sz w:val="24"/>
          <w:szCs w:val="24"/>
        </w:rPr>
        <w:t xml:space="preserve"> Acréscimo de 5 pontos.</w:t>
      </w:r>
    </w:p>
    <w:p w14:paraId="7332797E" w14:textId="726BBC86" w:rsidR="0035515F" w:rsidRDefault="008223A7" w:rsidP="0007013F">
      <w:pPr>
        <w:spacing w:after="0" w:line="36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8223A7">
        <w:rPr>
          <w:rFonts w:ascii="Arial" w:hAnsi="Arial" w:cs="Arial"/>
          <w:i/>
          <w:iCs/>
          <w:sz w:val="24"/>
          <w:szCs w:val="24"/>
        </w:rPr>
        <w:t>A validação desta pontuação diferenciada será realizada mediante o envio das respectivas autodeclarações no momento da inscrição.</w:t>
      </w:r>
    </w:p>
    <w:p w14:paraId="2A2C544C" w14:textId="77777777" w:rsidR="0035515F" w:rsidRDefault="0035515F" w:rsidP="0035515F">
      <w:pPr>
        <w:spacing w:after="0" w:line="360" w:lineRule="auto"/>
        <w:rPr>
          <w:rFonts w:ascii="Arial" w:hAnsi="Arial" w:cs="Arial"/>
          <w:i/>
          <w:iCs/>
          <w:sz w:val="24"/>
          <w:szCs w:val="24"/>
        </w:rPr>
      </w:pPr>
    </w:p>
    <w:p w14:paraId="0A9EDA90" w14:textId="0B3377D9" w:rsidR="0035515F" w:rsidRDefault="0035515F" w:rsidP="0035515F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A196D0D" w14:textId="77777777" w:rsidR="0035515F" w:rsidRPr="008223A7" w:rsidRDefault="0035515F" w:rsidP="008223A7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0D4E8C0" w14:textId="77777777" w:rsidR="001524BB" w:rsidRPr="008223A7" w:rsidRDefault="001524BB" w:rsidP="008223A7">
      <w:pPr>
        <w:spacing w:after="0" w:line="360" w:lineRule="auto"/>
        <w:rPr>
          <w:rFonts w:ascii="Arial" w:hAnsi="Arial" w:cs="Arial"/>
          <w:sz w:val="24"/>
          <w:szCs w:val="24"/>
        </w:rPr>
      </w:pPr>
    </w:p>
    <w:sectPr w:rsidR="001524BB" w:rsidRPr="008223A7">
      <w:headerReference w:type="default" r:id="rId10"/>
      <w:footerReference w:type="default" r:id="rId11"/>
      <w:pgSz w:w="11906" w:h="16838"/>
      <w:pgMar w:top="851" w:right="851" w:bottom="851" w:left="851" w:header="454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63C94" w14:textId="77777777" w:rsidR="00D110C9" w:rsidRDefault="00D110C9">
      <w:pPr>
        <w:spacing w:after="0" w:line="240" w:lineRule="auto"/>
      </w:pPr>
      <w:r>
        <w:separator/>
      </w:r>
    </w:p>
  </w:endnote>
  <w:endnote w:type="continuationSeparator" w:id="0">
    <w:p w14:paraId="3CD09A27" w14:textId="77777777" w:rsidR="00D110C9" w:rsidRDefault="00D11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E6E8B" w14:textId="1CEDD116" w:rsidR="001524BB" w:rsidRDefault="007573C2">
    <w:pPr>
      <w:pStyle w:val="Rodap"/>
      <w:jc w:val="center"/>
    </w:pPr>
    <w:r>
      <w:rPr>
        <w:noProof/>
      </w:rPr>
      <w:drawing>
        <wp:inline distT="0" distB="0" distL="0" distR="0" wp14:anchorId="6A7B0711" wp14:editId="0CCAFB5C">
          <wp:extent cx="3162300" cy="447675"/>
          <wp:effectExtent l="0" t="0" r="0" b="0"/>
          <wp:docPr id="45438559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385592" name="draw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7E6EC" w14:textId="77777777" w:rsidR="00D110C9" w:rsidRDefault="00D110C9">
      <w:pPr>
        <w:spacing w:after="0" w:line="240" w:lineRule="auto"/>
      </w:pPr>
      <w:r>
        <w:separator/>
      </w:r>
    </w:p>
  </w:footnote>
  <w:footnote w:type="continuationSeparator" w:id="0">
    <w:p w14:paraId="7C874C03" w14:textId="77777777" w:rsidR="00D110C9" w:rsidRDefault="00D110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10195" w:type="dxa"/>
      <w:jc w:val="center"/>
      <w:tblLayout w:type="fixed"/>
      <w:tblLook w:val="04A0" w:firstRow="1" w:lastRow="0" w:firstColumn="1" w:lastColumn="0" w:noHBand="0" w:noVBand="1"/>
    </w:tblPr>
    <w:tblGrid>
      <w:gridCol w:w="5097"/>
      <w:gridCol w:w="5098"/>
    </w:tblGrid>
    <w:tr w:rsidR="001524BB" w14:paraId="419AC0B2" w14:textId="77777777" w:rsidTr="00333B2B">
      <w:trPr>
        <w:jc w:val="center"/>
      </w:trPr>
      <w:tc>
        <w:tcPr>
          <w:tcW w:w="5097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14:paraId="1673254B" w14:textId="79F14989" w:rsidR="001524BB" w:rsidRDefault="001524BB">
          <w:pPr>
            <w:pStyle w:val="Cabealho"/>
            <w:tabs>
              <w:tab w:val="clear" w:pos="4252"/>
              <w:tab w:val="clear" w:pos="8504"/>
              <w:tab w:val="left" w:pos="5868"/>
            </w:tabs>
            <w:jc w:val="both"/>
            <w:rPr>
              <w:rFonts w:ascii="Aptos" w:eastAsia="Aptos" w:hAnsi="Aptos"/>
            </w:rPr>
          </w:pPr>
        </w:p>
      </w:tc>
      <w:tc>
        <w:tcPr>
          <w:tcW w:w="5098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14:paraId="5A6A786C" w14:textId="470F2709" w:rsidR="001524BB" w:rsidRDefault="001524BB" w:rsidP="00297B45">
          <w:pPr>
            <w:pStyle w:val="Cabealho"/>
            <w:tabs>
              <w:tab w:val="clear" w:pos="4252"/>
              <w:tab w:val="clear" w:pos="8504"/>
              <w:tab w:val="left" w:pos="5868"/>
            </w:tabs>
            <w:rPr>
              <w:rFonts w:ascii="Aptos" w:eastAsia="Aptos" w:hAnsi="Aptos"/>
            </w:rPr>
          </w:pPr>
        </w:p>
      </w:tc>
    </w:tr>
  </w:tbl>
  <w:p w14:paraId="68DF30FF" w14:textId="2B5968AD" w:rsidR="001524BB" w:rsidRDefault="00297B45">
    <w:pPr>
      <w:pStyle w:val="Cabealho"/>
      <w:tabs>
        <w:tab w:val="clear" w:pos="4252"/>
        <w:tab w:val="clear" w:pos="8504"/>
        <w:tab w:val="left" w:pos="8364"/>
      </w:tabs>
    </w:pPr>
    <w:r w:rsidRPr="00526F55">
      <w:rPr>
        <w:noProof/>
      </w:rPr>
      <w:drawing>
        <wp:anchor distT="0" distB="0" distL="114300" distR="114300" simplePos="0" relativeHeight="251659264" behindDoc="0" locked="0" layoutInCell="1" allowOverlap="1" wp14:anchorId="2528F7F9" wp14:editId="6FBFFF5E">
          <wp:simplePos x="0" y="0"/>
          <wp:positionH relativeFrom="column">
            <wp:posOffset>6158230</wp:posOffset>
          </wp:positionH>
          <wp:positionV relativeFrom="paragraph">
            <wp:posOffset>-253365</wp:posOffset>
          </wp:positionV>
          <wp:extent cx="601980" cy="579120"/>
          <wp:effectExtent l="0" t="0" r="7620" b="0"/>
          <wp:wrapSquare wrapText="bothSides"/>
          <wp:docPr id="20325095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25095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1980" cy="579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6662C"/>
    <w:multiLevelType w:val="multilevel"/>
    <w:tmpl w:val="D5A0E5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E063CB8"/>
    <w:multiLevelType w:val="multilevel"/>
    <w:tmpl w:val="1A92B8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E3820A7"/>
    <w:multiLevelType w:val="multilevel"/>
    <w:tmpl w:val="DFBCD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C8542A"/>
    <w:multiLevelType w:val="hybridMultilevel"/>
    <w:tmpl w:val="13AAD628"/>
    <w:lvl w:ilvl="0" w:tplc="F2A09F7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642E16"/>
    <w:multiLevelType w:val="multilevel"/>
    <w:tmpl w:val="5D54D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8539522">
    <w:abstractNumId w:val="1"/>
  </w:num>
  <w:num w:numId="2" w16cid:durableId="1759211287">
    <w:abstractNumId w:val="0"/>
  </w:num>
  <w:num w:numId="3" w16cid:durableId="1748263460">
    <w:abstractNumId w:val="4"/>
  </w:num>
  <w:num w:numId="4" w16cid:durableId="2021270212">
    <w:abstractNumId w:val="2"/>
  </w:num>
  <w:num w:numId="5" w16cid:durableId="18362173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4BB"/>
    <w:rsid w:val="0001039F"/>
    <w:rsid w:val="0007013F"/>
    <w:rsid w:val="00071DF2"/>
    <w:rsid w:val="00097A7E"/>
    <w:rsid w:val="000C2EC2"/>
    <w:rsid w:val="000D36E7"/>
    <w:rsid w:val="000D79D7"/>
    <w:rsid w:val="000E68E3"/>
    <w:rsid w:val="00124AFB"/>
    <w:rsid w:val="001524BB"/>
    <w:rsid w:val="002179D0"/>
    <w:rsid w:val="00257DED"/>
    <w:rsid w:val="00297B45"/>
    <w:rsid w:val="002A7BD3"/>
    <w:rsid w:val="00333B2B"/>
    <w:rsid w:val="0035515F"/>
    <w:rsid w:val="00375258"/>
    <w:rsid w:val="003A772A"/>
    <w:rsid w:val="004564D3"/>
    <w:rsid w:val="004848B3"/>
    <w:rsid w:val="004A2F26"/>
    <w:rsid w:val="004B31FB"/>
    <w:rsid w:val="004C2CEB"/>
    <w:rsid w:val="00503671"/>
    <w:rsid w:val="00517AB8"/>
    <w:rsid w:val="00546A86"/>
    <w:rsid w:val="005E728D"/>
    <w:rsid w:val="00697106"/>
    <w:rsid w:val="006E6F1E"/>
    <w:rsid w:val="007557F6"/>
    <w:rsid w:val="007573C2"/>
    <w:rsid w:val="007C63D2"/>
    <w:rsid w:val="007D4091"/>
    <w:rsid w:val="008223A7"/>
    <w:rsid w:val="008B2A48"/>
    <w:rsid w:val="008B4265"/>
    <w:rsid w:val="008B465E"/>
    <w:rsid w:val="008F4E47"/>
    <w:rsid w:val="00916DCE"/>
    <w:rsid w:val="00961990"/>
    <w:rsid w:val="00962F9F"/>
    <w:rsid w:val="00974B3C"/>
    <w:rsid w:val="009B121B"/>
    <w:rsid w:val="009C4AE8"/>
    <w:rsid w:val="00AB61B3"/>
    <w:rsid w:val="00AF44E0"/>
    <w:rsid w:val="00AF5C07"/>
    <w:rsid w:val="00B02930"/>
    <w:rsid w:val="00B2081A"/>
    <w:rsid w:val="00BA792D"/>
    <w:rsid w:val="00C0394B"/>
    <w:rsid w:val="00C230AF"/>
    <w:rsid w:val="00C90326"/>
    <w:rsid w:val="00CB3CEB"/>
    <w:rsid w:val="00CE443A"/>
    <w:rsid w:val="00CF11AC"/>
    <w:rsid w:val="00D110C9"/>
    <w:rsid w:val="00D3762F"/>
    <w:rsid w:val="00D844D9"/>
    <w:rsid w:val="00DB232A"/>
    <w:rsid w:val="00DD7D4E"/>
    <w:rsid w:val="00DE55AF"/>
    <w:rsid w:val="00E46C44"/>
    <w:rsid w:val="00EB2811"/>
    <w:rsid w:val="00EC11F5"/>
    <w:rsid w:val="00FA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72FE3"/>
  <w15:docId w15:val="{E3089B17-42B9-410E-B734-91DBFC924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C07"/>
    <w:pPr>
      <w:spacing w:after="160" w:line="254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8D205C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8D205C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D205C"/>
  </w:style>
  <w:style w:type="character" w:customStyle="1" w:styleId="RodapChar">
    <w:name w:val="Rodapé Char"/>
    <w:basedOn w:val="Fontepargpadro"/>
    <w:link w:val="Rodap"/>
    <w:uiPriority w:val="99"/>
    <w:qFormat/>
    <w:rsid w:val="008D205C"/>
  </w:style>
  <w:style w:type="character" w:customStyle="1" w:styleId="normaltextrun">
    <w:name w:val="normaltextrun"/>
    <w:basedOn w:val="Fontepargpadro"/>
    <w:qFormat/>
    <w:rsid w:val="00F50DA1"/>
  </w:style>
  <w:style w:type="character" w:customStyle="1" w:styleId="eop">
    <w:name w:val="eop"/>
    <w:basedOn w:val="Fontepargpadro"/>
    <w:qFormat/>
    <w:rsid w:val="00F50DA1"/>
  </w:style>
  <w:style w:type="paragraph" w:styleId="Ttulo">
    <w:name w:val="Title"/>
    <w:basedOn w:val="Normal"/>
    <w:next w:val="Corpodetexto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paragraph">
    <w:name w:val="paragraph"/>
    <w:basedOn w:val="Normal"/>
    <w:qFormat/>
    <w:rsid w:val="00F50DA1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rsid w:val="00F50DA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14BE91-D2AE-46B4-A090-CF9E53F9E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F77D3F-7B69-457D-B217-FBA4F1DCDFEF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3.xml><?xml version="1.0" encoding="utf-8"?>
<ds:datastoreItem xmlns:ds="http://schemas.openxmlformats.org/officeDocument/2006/customXml" ds:itemID="{06FE4BBA-62BD-4B52-A1E3-51A9D96410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352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dc:description/>
  <cp:lastModifiedBy>IC COORDENAÇÃO</cp:lastModifiedBy>
  <cp:revision>13</cp:revision>
  <dcterms:created xsi:type="dcterms:W3CDTF">2026-06-26T13:53:00Z</dcterms:created>
  <dcterms:modified xsi:type="dcterms:W3CDTF">2026-10-02T17:10:00Z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