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BF" w:rsidRPr="002E73BF" w:rsidRDefault="002E73BF" w:rsidP="002E73BF">
      <w:pPr>
        <w:spacing w:after="240" w:line="240" w:lineRule="auto"/>
        <w:rPr>
          <w:rFonts w:ascii="Tahoma" w:eastAsia="Times New Roman" w:hAnsi="Tahoma" w:cs="Tahoma"/>
          <w:color w:val="000000"/>
          <w:sz w:val="18"/>
          <w:szCs w:val="18"/>
          <w:lang w:eastAsia="pt-BR"/>
        </w:rPr>
      </w:pPr>
      <w:r w:rsidRPr="002E73BF">
        <w:rPr>
          <w:rFonts w:ascii="Tahoma" w:eastAsia="Times New Roman" w:hAnsi="Tahoma" w:cs="Tahoma"/>
          <w:color w:val="000000"/>
          <w:sz w:val="18"/>
          <w:szCs w:val="18"/>
          <w:lang w:eastAsia="pt-BR"/>
        </w:rPr>
        <w:t>1. Processo n.: PCP-14/00083572</w:t>
      </w:r>
      <w:r w:rsidRPr="002E73BF">
        <w:rPr>
          <w:rFonts w:ascii="Tahoma" w:eastAsia="Times New Roman" w:hAnsi="Tahoma" w:cs="Tahoma"/>
          <w:color w:val="000000"/>
          <w:sz w:val="18"/>
          <w:szCs w:val="18"/>
          <w:lang w:eastAsia="pt-BR"/>
        </w:rPr>
        <w:br/>
        <w:t>2. Assunto: Prestação de Contas do Prefeito referente ao exercício de 2013</w:t>
      </w:r>
      <w:r w:rsidRPr="002E73BF">
        <w:rPr>
          <w:rFonts w:ascii="Tahoma" w:eastAsia="Times New Roman" w:hAnsi="Tahoma" w:cs="Tahoma"/>
          <w:color w:val="000000"/>
          <w:sz w:val="18"/>
          <w:szCs w:val="18"/>
          <w:lang w:eastAsia="pt-BR"/>
        </w:rPr>
        <w:br/>
        <w:t xml:space="preserve">3. Responsável: Cláudio </w:t>
      </w:r>
      <w:proofErr w:type="spellStart"/>
      <w:r w:rsidRPr="002E73BF">
        <w:rPr>
          <w:rFonts w:ascii="Tahoma" w:eastAsia="Times New Roman" w:hAnsi="Tahoma" w:cs="Tahoma"/>
          <w:color w:val="000000"/>
          <w:sz w:val="18"/>
          <w:szCs w:val="18"/>
          <w:lang w:eastAsia="pt-BR"/>
        </w:rPr>
        <w:t>Sartori</w:t>
      </w:r>
      <w:proofErr w:type="spellEnd"/>
      <w:r w:rsidRPr="002E73BF">
        <w:rPr>
          <w:rFonts w:ascii="Tahoma" w:eastAsia="Times New Roman" w:hAnsi="Tahoma" w:cs="Tahoma"/>
          <w:color w:val="000000"/>
          <w:sz w:val="18"/>
          <w:szCs w:val="18"/>
          <w:lang w:eastAsia="pt-BR"/>
        </w:rPr>
        <w:br/>
        <w:t>4. Unidade Gestora: Prefeitura Municipal de Presidente Castello Branco</w:t>
      </w:r>
      <w:r w:rsidRPr="002E73BF">
        <w:rPr>
          <w:rFonts w:ascii="Tahoma" w:eastAsia="Times New Roman" w:hAnsi="Tahoma" w:cs="Tahoma"/>
          <w:color w:val="000000"/>
          <w:sz w:val="18"/>
          <w:szCs w:val="18"/>
          <w:lang w:eastAsia="pt-BR"/>
        </w:rPr>
        <w:br/>
        <w:t>5. Unidade Técnica: DMU</w:t>
      </w:r>
      <w:r w:rsidRPr="002E73BF">
        <w:rPr>
          <w:rFonts w:ascii="Tahoma" w:eastAsia="Times New Roman" w:hAnsi="Tahoma" w:cs="Tahoma"/>
          <w:color w:val="000000"/>
          <w:sz w:val="18"/>
          <w:szCs w:val="18"/>
          <w:lang w:eastAsia="pt-BR"/>
        </w:rPr>
        <w:br/>
        <w:t>6. Parecer Prévio n.: 0164/2014</w:t>
      </w:r>
      <w:r w:rsidRPr="002E73BF">
        <w:rPr>
          <w:rFonts w:ascii="Tahoma" w:eastAsia="Times New Roman" w:hAnsi="Tahoma" w:cs="Tahoma"/>
          <w:color w:val="000000"/>
          <w:sz w:val="18"/>
          <w:szCs w:val="18"/>
          <w:lang w:eastAsia="pt-BR"/>
        </w:rPr>
        <w:br/>
        <w:t xml:space="preserve">O TRIBUNAL DE CONTAS DO ESTADO DE SANTA CATARINA, reunido nesta data, em Sessão Ordinária, com fulcro nos </w:t>
      </w:r>
      <w:proofErr w:type="spellStart"/>
      <w:r w:rsidRPr="002E73BF">
        <w:rPr>
          <w:rFonts w:ascii="Tahoma" w:eastAsia="Times New Roman" w:hAnsi="Tahoma" w:cs="Tahoma"/>
          <w:color w:val="000000"/>
          <w:sz w:val="18"/>
          <w:szCs w:val="18"/>
          <w:lang w:eastAsia="pt-BR"/>
        </w:rPr>
        <w:t>arts</w:t>
      </w:r>
      <w:proofErr w:type="spellEnd"/>
      <w:r w:rsidRPr="002E73BF">
        <w:rPr>
          <w:rFonts w:ascii="Tahoma" w:eastAsia="Times New Roman" w:hAnsi="Tahoma" w:cs="Tahoma"/>
          <w:color w:val="000000"/>
          <w:sz w:val="18"/>
          <w:szCs w:val="18"/>
          <w:lang w:eastAsia="pt-BR"/>
        </w:rPr>
        <w:t>. 31 da Constituição Federal, 113 da Constituição do Estado e 1º e 50 da Lei Complementar n. 202/2000, tendo examinado e discutido a matéria, acolhe o Relatório e a Proposta de Parecer Prévio do Relator, aprovando-os, e:</w:t>
      </w:r>
      <w:r w:rsidRPr="002E73BF">
        <w:rPr>
          <w:rFonts w:ascii="Tahoma" w:eastAsia="Times New Roman" w:hAnsi="Tahoma" w:cs="Tahoma"/>
          <w:color w:val="000000"/>
          <w:sz w:val="18"/>
          <w:szCs w:val="18"/>
          <w:lang w:eastAsia="pt-BR"/>
        </w:rPr>
        <w:br/>
        <w:t>Considerando que é da competência do Tribunal de Contas do Estado, no exercício do controle externo que lhe é atribuído pela Constituição, a emissão de Parecer Prévio sobre as Contas anuais prestadas pelo Prefeito Municipal;</w:t>
      </w:r>
      <w:r w:rsidRPr="002E73BF">
        <w:rPr>
          <w:rFonts w:ascii="Tahoma" w:eastAsia="Times New Roman" w:hAnsi="Tahoma" w:cs="Tahoma"/>
          <w:color w:val="000000"/>
          <w:sz w:val="18"/>
          <w:szCs w:val="18"/>
          <w:lang w:eastAsia="pt-BR"/>
        </w:rPr>
        <w:br/>
        <w:t>Considerando que ao emitir Parecer Prévio, o Tribunal formula opinião em relação às contas, atendo-se exclusivamente à análise técnica quanto aos aspectos contábil, financeiro, orçamentário e patrimonial, seus resultados consolidados para o ente, e conformação às normas constitucionais, legais e regulamentares, bem como à observância de pisos e limites de despesas estabelecidos nas normas constitucionais e infraconstitucionais;</w:t>
      </w:r>
      <w:r w:rsidRPr="002E73BF">
        <w:rPr>
          <w:rFonts w:ascii="Tahoma" w:eastAsia="Times New Roman" w:hAnsi="Tahoma" w:cs="Tahoma"/>
          <w:color w:val="000000"/>
          <w:sz w:val="18"/>
          <w:szCs w:val="18"/>
          <w:lang w:eastAsia="pt-BR"/>
        </w:rPr>
        <w:br/>
        <w:t xml:space="preserve">Considerando que as Contas prestadas pelo Chefe do Poder Executivo são constituídas dos respectivos Balanços Gerais e das demais demonstrações técnicas de natureza contábil de todos os órgãos e entidades vinculados ao Orçamento Anual do Município, de forma consolidada, incluídas as do Poder Legislativo, em cumprimento aos </w:t>
      </w:r>
      <w:proofErr w:type="spellStart"/>
      <w:r w:rsidRPr="002E73BF">
        <w:rPr>
          <w:rFonts w:ascii="Tahoma" w:eastAsia="Times New Roman" w:hAnsi="Tahoma" w:cs="Tahoma"/>
          <w:color w:val="000000"/>
          <w:sz w:val="18"/>
          <w:szCs w:val="18"/>
          <w:lang w:eastAsia="pt-BR"/>
        </w:rPr>
        <w:t>arts</w:t>
      </w:r>
      <w:proofErr w:type="spellEnd"/>
      <w:r w:rsidRPr="002E73BF">
        <w:rPr>
          <w:rFonts w:ascii="Tahoma" w:eastAsia="Times New Roman" w:hAnsi="Tahoma" w:cs="Tahoma"/>
          <w:color w:val="000000"/>
          <w:sz w:val="18"/>
          <w:szCs w:val="18"/>
          <w:lang w:eastAsia="pt-BR"/>
        </w:rPr>
        <w:t>. 113, § 1º, e 59, I, da Constituição Estadual e 50 da Lei Complementar n. 101/2000;</w:t>
      </w:r>
      <w:r w:rsidRPr="002E73BF">
        <w:rPr>
          <w:rFonts w:ascii="Tahoma" w:eastAsia="Times New Roman" w:hAnsi="Tahoma" w:cs="Tahoma"/>
          <w:color w:val="000000"/>
          <w:sz w:val="18"/>
          <w:szCs w:val="18"/>
          <w:lang w:eastAsia="pt-BR"/>
        </w:rPr>
        <w:br/>
        <w:t>Considerando que os Balanços Orçamentário, Financeiro e Patrimonial e os Demonstrativos das Variações Patrimoniais, até onde o exame pode ser realizado para emissão do parecer, estão escriturados conforme os preceitos de contabilidade pública e, de forma geral, expressam os resultados da gestão orçamentária, financeira e patrimonial e representam adequadamente a posição financeira, orçamentária e patrimonial do Município em 31 de dezembro de 2013, com exceção das recomendações a seguir indicadas;</w:t>
      </w:r>
      <w:r w:rsidRPr="002E73BF">
        <w:rPr>
          <w:rFonts w:ascii="Tahoma" w:eastAsia="Times New Roman" w:hAnsi="Tahoma" w:cs="Tahoma"/>
          <w:color w:val="000000"/>
          <w:sz w:val="18"/>
          <w:szCs w:val="18"/>
          <w:lang w:eastAsia="pt-BR"/>
        </w:rPr>
        <w:br/>
        <w:t>Considerando que o Parecer é baseado em atos e fatos relacionados às contas apresentadas, não se vinculando a indícios, suspeitas ou suposições;</w:t>
      </w:r>
      <w:r w:rsidRPr="002E73BF">
        <w:rPr>
          <w:rFonts w:ascii="Tahoma" w:eastAsia="Times New Roman" w:hAnsi="Tahoma" w:cs="Tahoma"/>
          <w:color w:val="000000"/>
          <w:sz w:val="18"/>
          <w:szCs w:val="18"/>
          <w:lang w:eastAsia="pt-BR"/>
        </w:rPr>
        <w:br/>
        <w:t>Considerando que é da competência exclusiva da Câmara Municipal, conforme o art. 113 da Constituição Estadual, o julgamento das contas de governo prestadas anualmente pelo Prefeito;</w:t>
      </w:r>
      <w:r w:rsidRPr="002E73BF">
        <w:rPr>
          <w:rFonts w:ascii="Tahoma" w:eastAsia="Times New Roman" w:hAnsi="Tahoma" w:cs="Tahoma"/>
          <w:color w:val="000000"/>
          <w:sz w:val="18"/>
          <w:szCs w:val="18"/>
          <w:lang w:eastAsia="pt-BR"/>
        </w:rPr>
        <w:br/>
        <w:t>Considerando que a apreciação das contas e a emissão do parecer prévio não envolvem o exame da legalidade, legitimidade e economicidade de todos os atos e contratos administrativos que contribuíram para os resultados das contas de governo;</w:t>
      </w:r>
      <w:r w:rsidRPr="002E73BF">
        <w:rPr>
          <w:rFonts w:ascii="Tahoma" w:eastAsia="Times New Roman" w:hAnsi="Tahoma" w:cs="Tahoma"/>
          <w:color w:val="000000"/>
          <w:sz w:val="18"/>
          <w:szCs w:val="18"/>
          <w:lang w:eastAsia="pt-BR"/>
        </w:rPr>
        <w:br/>
        <w:t xml:space="preserve">Considerando que a análise técnica e o Parecer Prévio deste Tribunal sobre as Contas Anuais de Governo prestadas pelo Chefe do Poder Executivo municipal ou o seu julgamento pela Câmara Municipal não eximem de responsabilidade os administradores, inclusive o Prefeito quando ordenador de despesa, e demais responsáveis por dinheiros, bens e valores da administração direta, indireta ou </w:t>
      </w:r>
      <w:proofErr w:type="spellStart"/>
      <w:r w:rsidRPr="002E73BF">
        <w:rPr>
          <w:rFonts w:ascii="Tahoma" w:eastAsia="Times New Roman" w:hAnsi="Tahoma" w:cs="Tahoma"/>
          <w:color w:val="000000"/>
          <w:sz w:val="18"/>
          <w:szCs w:val="18"/>
          <w:lang w:eastAsia="pt-BR"/>
        </w:rPr>
        <w:t>fundacional</w:t>
      </w:r>
      <w:proofErr w:type="spellEnd"/>
      <w:r w:rsidRPr="002E73BF">
        <w:rPr>
          <w:rFonts w:ascii="Tahoma" w:eastAsia="Times New Roman" w:hAnsi="Tahoma" w:cs="Tahoma"/>
          <w:color w:val="000000"/>
          <w:sz w:val="18"/>
          <w:szCs w:val="18"/>
          <w:lang w:eastAsia="pt-BR"/>
        </w:rPr>
        <w:t xml:space="preserve">, de qualquer dos Poderes e órgãos do Município, bem como aqueles que derem causa a perda, extravio ou outra irregularidade de que resulte prejuízo ao Erário, nem obsta o posterior julgamento pelo Tribunal de Contas, em consonância com os </w:t>
      </w:r>
      <w:proofErr w:type="spellStart"/>
      <w:r w:rsidRPr="002E73BF">
        <w:rPr>
          <w:rFonts w:ascii="Tahoma" w:eastAsia="Times New Roman" w:hAnsi="Tahoma" w:cs="Tahoma"/>
          <w:color w:val="000000"/>
          <w:sz w:val="18"/>
          <w:szCs w:val="18"/>
          <w:lang w:eastAsia="pt-BR"/>
        </w:rPr>
        <w:t>arts</w:t>
      </w:r>
      <w:proofErr w:type="spellEnd"/>
      <w:r w:rsidRPr="002E73BF">
        <w:rPr>
          <w:rFonts w:ascii="Tahoma" w:eastAsia="Times New Roman" w:hAnsi="Tahoma" w:cs="Tahoma"/>
          <w:color w:val="000000"/>
          <w:sz w:val="18"/>
          <w:szCs w:val="18"/>
          <w:lang w:eastAsia="pt-BR"/>
        </w:rPr>
        <w:t>. 58, parágrafo único, 59, inciso II, e 113 da Constituição Estadual;</w:t>
      </w:r>
      <w:r w:rsidRPr="002E73BF">
        <w:rPr>
          <w:rFonts w:ascii="Tahoma" w:eastAsia="Times New Roman" w:hAnsi="Tahoma" w:cs="Tahoma"/>
          <w:color w:val="000000"/>
          <w:sz w:val="18"/>
          <w:szCs w:val="18"/>
          <w:lang w:eastAsia="pt-BR"/>
        </w:rPr>
        <w:br/>
        <w:t>Considerando que as recomendações indicadas neste Parecer Prévio, embora não impeçam a aprovação das Contas de Governo, relativas ao exercício de 2013, requerem a adoção das medidas saneadoras pertinentes;</w:t>
      </w:r>
      <w:r w:rsidRPr="002E73BF">
        <w:rPr>
          <w:rFonts w:ascii="Tahoma" w:eastAsia="Times New Roman" w:hAnsi="Tahoma" w:cs="Tahoma"/>
          <w:color w:val="000000"/>
          <w:sz w:val="18"/>
          <w:szCs w:val="18"/>
          <w:lang w:eastAsia="pt-BR"/>
        </w:rPr>
        <w:br/>
        <w:t>Considerando a manifestação do Ministério Público junto ao Tribunal de Contas, mediante o Parecer MPTC n. 26932/2014 (fls. 210/226),</w:t>
      </w:r>
      <w:r w:rsidRPr="002E73BF">
        <w:rPr>
          <w:rFonts w:ascii="Tahoma" w:eastAsia="Times New Roman" w:hAnsi="Tahoma" w:cs="Tahoma"/>
          <w:color w:val="000000"/>
          <w:sz w:val="18"/>
          <w:szCs w:val="18"/>
          <w:lang w:eastAsia="pt-BR"/>
        </w:rPr>
        <w:br/>
        <w:t>6.1. EMITE PARECER recomendando à Egrégia Câmara Municipal a APROVAÇÃO das contas anuais do Município de Presidente Castello Branco relativas ao exercício de 2013, sugerindo que quando do julgamento, atente para as restrições remanescentes apontadas no Relatório DMU n. 1840/2014, constantes da recomendação abaixo:</w:t>
      </w:r>
      <w:r w:rsidRPr="002E73BF">
        <w:rPr>
          <w:rFonts w:ascii="Tahoma" w:eastAsia="Times New Roman" w:hAnsi="Tahoma" w:cs="Tahoma"/>
          <w:color w:val="000000"/>
          <w:sz w:val="18"/>
          <w:szCs w:val="18"/>
          <w:lang w:eastAsia="pt-BR"/>
        </w:rPr>
        <w:br/>
        <w:t>6.2. Recomenda à Prefeitura Municipal de Presidente Castello Branco que, com o envolvimento e responsabilização do órgão de controle interno, adote providências com vistas a prevenir a ocorrência de novas irregularidades da mesma natureza das registradas nos itens 8.1.1, 8.2.1 e item 6 (FIA) do Relatório DMU n. 1840/2014.</w:t>
      </w:r>
      <w:r w:rsidRPr="002E73BF">
        <w:rPr>
          <w:rFonts w:ascii="Tahoma" w:eastAsia="Times New Roman" w:hAnsi="Tahoma" w:cs="Tahoma"/>
          <w:color w:val="000000"/>
          <w:sz w:val="18"/>
          <w:szCs w:val="18"/>
          <w:lang w:eastAsia="pt-BR"/>
        </w:rPr>
        <w:br/>
        <w:t>6.3. Recomenda ao Município de Presidente Castello Branco que, após o trânsito em julgado, divulgue esta prestação de contas e o respectivo parecer prévio, inclusive em meios eletrônicos de acesso público, conforme estabelece o art. 48, da Lei Complementar n. 101/2000 – LRF.</w:t>
      </w:r>
      <w:r w:rsidRPr="002E73BF">
        <w:rPr>
          <w:rFonts w:ascii="Tahoma" w:eastAsia="Times New Roman" w:hAnsi="Tahoma" w:cs="Tahoma"/>
          <w:color w:val="000000"/>
          <w:sz w:val="18"/>
          <w:szCs w:val="18"/>
          <w:lang w:eastAsia="pt-BR"/>
        </w:rPr>
        <w:br/>
        <w:t>6.4. Solicita à Egrégia Câmara de Vereadores que comunique a esta Corte de Contas o resultado do julgamento das presentes contas anuais, conforme prescreve o art. 59, da Lei Complementar (estadual) n. 202/2000, com a remessa de cópia do ato respectivo e da ata da sessão de julgamento da Câmara.</w:t>
      </w:r>
      <w:r w:rsidRPr="002E73BF">
        <w:rPr>
          <w:rFonts w:ascii="Tahoma" w:eastAsia="Times New Roman" w:hAnsi="Tahoma" w:cs="Tahoma"/>
          <w:color w:val="000000"/>
          <w:sz w:val="18"/>
          <w:szCs w:val="18"/>
          <w:lang w:eastAsia="pt-BR"/>
        </w:rPr>
        <w:br/>
        <w:t>6.5. Determina a ciência deste Parecer Prévio à Câmara Municipal de Presidente Castello Branco.</w:t>
      </w:r>
      <w:r w:rsidRPr="002E73BF">
        <w:rPr>
          <w:rFonts w:ascii="Tahoma" w:eastAsia="Times New Roman" w:hAnsi="Tahoma" w:cs="Tahoma"/>
          <w:color w:val="000000"/>
          <w:sz w:val="18"/>
          <w:szCs w:val="18"/>
          <w:lang w:eastAsia="pt-BR"/>
        </w:rPr>
        <w:br/>
        <w:t>6.6. Determina a ciência deste Parecer Prévio, do Relatório e Voto do Relator que o fundamentam, bem como do Relatório DMU n. 1840/2014, à Prefeitura Municipal de Presidente Castello Branco.</w:t>
      </w:r>
      <w:r w:rsidRPr="002E73BF">
        <w:rPr>
          <w:rFonts w:ascii="Tahoma" w:eastAsia="Times New Roman" w:hAnsi="Tahoma" w:cs="Tahoma"/>
          <w:color w:val="000000"/>
          <w:sz w:val="18"/>
          <w:szCs w:val="18"/>
          <w:lang w:eastAsia="pt-BR"/>
        </w:rPr>
        <w:br/>
      </w:r>
      <w:r w:rsidRPr="002E73BF">
        <w:rPr>
          <w:rFonts w:ascii="Tahoma" w:eastAsia="Times New Roman" w:hAnsi="Tahoma" w:cs="Tahoma"/>
          <w:color w:val="000000"/>
          <w:sz w:val="18"/>
          <w:szCs w:val="18"/>
          <w:lang w:eastAsia="pt-BR"/>
        </w:rPr>
        <w:lastRenderedPageBreak/>
        <w:t>7. Ata n.: 77/2014</w:t>
      </w:r>
      <w:r w:rsidRPr="002E73BF">
        <w:rPr>
          <w:rFonts w:ascii="Tahoma" w:eastAsia="Times New Roman" w:hAnsi="Tahoma" w:cs="Tahoma"/>
          <w:color w:val="000000"/>
          <w:sz w:val="18"/>
          <w:szCs w:val="18"/>
          <w:lang w:eastAsia="pt-BR"/>
        </w:rPr>
        <w:br/>
        <w:t>8. Data da Sessão: 24/11/2014 - Ordinária</w:t>
      </w:r>
      <w:r w:rsidRPr="002E73BF">
        <w:rPr>
          <w:rFonts w:ascii="Tahoma" w:eastAsia="Times New Roman" w:hAnsi="Tahoma" w:cs="Tahoma"/>
          <w:color w:val="000000"/>
          <w:sz w:val="18"/>
          <w:szCs w:val="18"/>
          <w:lang w:eastAsia="pt-BR"/>
        </w:rPr>
        <w:br/>
        <w:t xml:space="preserve">9. Especificação do quorum: </w:t>
      </w:r>
      <w:r w:rsidRPr="002E73BF">
        <w:rPr>
          <w:rFonts w:ascii="Tahoma" w:eastAsia="Times New Roman" w:hAnsi="Tahoma" w:cs="Tahoma"/>
          <w:color w:val="000000"/>
          <w:sz w:val="18"/>
          <w:szCs w:val="18"/>
          <w:lang w:eastAsia="pt-BR"/>
        </w:rPr>
        <w:br/>
        <w:t xml:space="preserve">9.1 Conselheiros presentes: Julio Garcia (Presidente), Luiz Roberto </w:t>
      </w:r>
      <w:proofErr w:type="spellStart"/>
      <w:r w:rsidRPr="002E73BF">
        <w:rPr>
          <w:rFonts w:ascii="Tahoma" w:eastAsia="Times New Roman" w:hAnsi="Tahoma" w:cs="Tahoma"/>
          <w:color w:val="000000"/>
          <w:sz w:val="18"/>
          <w:szCs w:val="18"/>
          <w:lang w:eastAsia="pt-BR"/>
        </w:rPr>
        <w:t>Herbst</w:t>
      </w:r>
      <w:proofErr w:type="spellEnd"/>
      <w:r w:rsidRPr="002E73BF">
        <w:rPr>
          <w:rFonts w:ascii="Tahoma" w:eastAsia="Times New Roman" w:hAnsi="Tahoma" w:cs="Tahoma"/>
          <w:color w:val="000000"/>
          <w:sz w:val="18"/>
          <w:szCs w:val="18"/>
          <w:lang w:eastAsia="pt-BR"/>
        </w:rPr>
        <w:t xml:space="preserve">, Cesar </w:t>
      </w:r>
      <w:proofErr w:type="spellStart"/>
      <w:r w:rsidRPr="002E73BF">
        <w:rPr>
          <w:rFonts w:ascii="Tahoma" w:eastAsia="Times New Roman" w:hAnsi="Tahoma" w:cs="Tahoma"/>
          <w:color w:val="000000"/>
          <w:sz w:val="18"/>
          <w:szCs w:val="18"/>
          <w:lang w:eastAsia="pt-BR"/>
        </w:rPr>
        <w:t>Filomeno</w:t>
      </w:r>
      <w:proofErr w:type="spellEnd"/>
      <w:r w:rsidRPr="002E73BF">
        <w:rPr>
          <w:rFonts w:ascii="Tahoma" w:eastAsia="Times New Roman" w:hAnsi="Tahoma" w:cs="Tahoma"/>
          <w:color w:val="000000"/>
          <w:sz w:val="18"/>
          <w:szCs w:val="18"/>
          <w:lang w:eastAsia="pt-BR"/>
        </w:rPr>
        <w:t xml:space="preserve"> Fontes, Wilson Rogério </w:t>
      </w:r>
      <w:proofErr w:type="spellStart"/>
      <w:r w:rsidRPr="002E73BF">
        <w:rPr>
          <w:rFonts w:ascii="Tahoma" w:eastAsia="Times New Roman" w:hAnsi="Tahoma" w:cs="Tahoma"/>
          <w:color w:val="000000"/>
          <w:sz w:val="18"/>
          <w:szCs w:val="18"/>
          <w:lang w:eastAsia="pt-BR"/>
        </w:rPr>
        <w:t>Wan-Dall</w:t>
      </w:r>
      <w:proofErr w:type="spellEnd"/>
      <w:r w:rsidRPr="002E73BF">
        <w:rPr>
          <w:rFonts w:ascii="Tahoma" w:eastAsia="Times New Roman" w:hAnsi="Tahoma" w:cs="Tahoma"/>
          <w:color w:val="000000"/>
          <w:sz w:val="18"/>
          <w:szCs w:val="18"/>
          <w:lang w:eastAsia="pt-BR"/>
        </w:rPr>
        <w:t xml:space="preserve"> (Relator), </w:t>
      </w:r>
      <w:proofErr w:type="spellStart"/>
      <w:r w:rsidRPr="002E73BF">
        <w:rPr>
          <w:rFonts w:ascii="Tahoma" w:eastAsia="Times New Roman" w:hAnsi="Tahoma" w:cs="Tahoma"/>
          <w:color w:val="000000"/>
          <w:sz w:val="18"/>
          <w:szCs w:val="18"/>
          <w:lang w:eastAsia="pt-BR"/>
        </w:rPr>
        <w:t>Herneus</w:t>
      </w:r>
      <w:proofErr w:type="spellEnd"/>
      <w:r w:rsidRPr="002E73BF">
        <w:rPr>
          <w:rFonts w:ascii="Tahoma" w:eastAsia="Times New Roman" w:hAnsi="Tahoma" w:cs="Tahoma"/>
          <w:color w:val="000000"/>
          <w:sz w:val="18"/>
          <w:szCs w:val="18"/>
          <w:lang w:eastAsia="pt-BR"/>
        </w:rPr>
        <w:t xml:space="preserve"> De </w:t>
      </w:r>
      <w:proofErr w:type="spellStart"/>
      <w:r w:rsidRPr="002E73BF">
        <w:rPr>
          <w:rFonts w:ascii="Tahoma" w:eastAsia="Times New Roman" w:hAnsi="Tahoma" w:cs="Tahoma"/>
          <w:color w:val="000000"/>
          <w:sz w:val="18"/>
          <w:szCs w:val="18"/>
          <w:lang w:eastAsia="pt-BR"/>
        </w:rPr>
        <w:t>Nadal</w:t>
      </w:r>
      <w:proofErr w:type="spellEnd"/>
      <w:r w:rsidRPr="002E73BF">
        <w:rPr>
          <w:rFonts w:ascii="Tahoma" w:eastAsia="Times New Roman" w:hAnsi="Tahoma" w:cs="Tahoma"/>
          <w:color w:val="000000"/>
          <w:sz w:val="18"/>
          <w:szCs w:val="18"/>
          <w:lang w:eastAsia="pt-BR"/>
        </w:rPr>
        <w:t xml:space="preserve"> e Luiz Eduardo </w:t>
      </w:r>
      <w:proofErr w:type="spellStart"/>
      <w:r w:rsidRPr="002E73BF">
        <w:rPr>
          <w:rFonts w:ascii="Tahoma" w:eastAsia="Times New Roman" w:hAnsi="Tahoma" w:cs="Tahoma"/>
          <w:color w:val="000000"/>
          <w:sz w:val="18"/>
          <w:szCs w:val="18"/>
          <w:lang w:eastAsia="pt-BR"/>
        </w:rPr>
        <w:t>Cherem</w:t>
      </w:r>
      <w:proofErr w:type="spellEnd"/>
      <w:r w:rsidRPr="002E73BF">
        <w:rPr>
          <w:rFonts w:ascii="Tahoma" w:eastAsia="Times New Roman" w:hAnsi="Tahoma" w:cs="Tahoma"/>
          <w:color w:val="000000"/>
          <w:sz w:val="18"/>
          <w:szCs w:val="18"/>
          <w:lang w:eastAsia="pt-BR"/>
        </w:rPr>
        <w:br/>
        <w:t xml:space="preserve">10. Representante do Ministério Público junto ao Tribunal de Contas: </w:t>
      </w:r>
      <w:proofErr w:type="spellStart"/>
      <w:r w:rsidRPr="002E73BF">
        <w:rPr>
          <w:rFonts w:ascii="Tahoma" w:eastAsia="Times New Roman" w:hAnsi="Tahoma" w:cs="Tahoma"/>
          <w:color w:val="000000"/>
          <w:sz w:val="18"/>
          <w:szCs w:val="18"/>
          <w:lang w:eastAsia="pt-BR"/>
        </w:rPr>
        <w:t>Aderson</w:t>
      </w:r>
      <w:proofErr w:type="spellEnd"/>
      <w:r w:rsidRPr="002E73BF">
        <w:rPr>
          <w:rFonts w:ascii="Tahoma" w:eastAsia="Times New Roman" w:hAnsi="Tahoma" w:cs="Tahoma"/>
          <w:color w:val="000000"/>
          <w:sz w:val="18"/>
          <w:szCs w:val="18"/>
          <w:lang w:eastAsia="pt-BR"/>
        </w:rPr>
        <w:t xml:space="preserve"> Flores</w:t>
      </w:r>
      <w:r w:rsidRPr="002E73BF">
        <w:rPr>
          <w:rFonts w:ascii="Tahoma" w:eastAsia="Times New Roman" w:hAnsi="Tahoma" w:cs="Tahoma"/>
          <w:color w:val="000000"/>
          <w:sz w:val="18"/>
          <w:szCs w:val="18"/>
          <w:lang w:eastAsia="pt-BR"/>
        </w:rPr>
        <w:br/>
        <w:t xml:space="preserve">11. Auditores presentes: Gerson dos Santos </w:t>
      </w:r>
      <w:proofErr w:type="spellStart"/>
      <w:r w:rsidRPr="002E73BF">
        <w:rPr>
          <w:rFonts w:ascii="Tahoma" w:eastAsia="Times New Roman" w:hAnsi="Tahoma" w:cs="Tahoma"/>
          <w:color w:val="000000"/>
          <w:sz w:val="18"/>
          <w:szCs w:val="18"/>
          <w:lang w:eastAsia="pt-BR"/>
        </w:rPr>
        <w:t>Sicca</w:t>
      </w:r>
      <w:proofErr w:type="spellEnd"/>
      <w:r w:rsidRPr="002E73BF">
        <w:rPr>
          <w:rFonts w:ascii="Tahoma" w:eastAsia="Times New Roman" w:hAnsi="Tahoma" w:cs="Tahoma"/>
          <w:color w:val="000000"/>
          <w:sz w:val="18"/>
          <w:szCs w:val="18"/>
          <w:lang w:eastAsia="pt-BR"/>
        </w:rPr>
        <w:t xml:space="preserve">, Cleber Muniz </w:t>
      </w:r>
      <w:proofErr w:type="spellStart"/>
      <w:r w:rsidRPr="002E73BF">
        <w:rPr>
          <w:rFonts w:ascii="Tahoma" w:eastAsia="Times New Roman" w:hAnsi="Tahoma" w:cs="Tahoma"/>
          <w:color w:val="000000"/>
          <w:sz w:val="18"/>
          <w:szCs w:val="18"/>
          <w:lang w:eastAsia="pt-BR"/>
        </w:rPr>
        <w:t>Gavi</w:t>
      </w:r>
      <w:proofErr w:type="spellEnd"/>
      <w:r w:rsidRPr="002E73BF">
        <w:rPr>
          <w:rFonts w:ascii="Tahoma" w:eastAsia="Times New Roman" w:hAnsi="Tahoma" w:cs="Tahoma"/>
          <w:color w:val="000000"/>
          <w:sz w:val="18"/>
          <w:szCs w:val="18"/>
          <w:lang w:eastAsia="pt-BR"/>
        </w:rPr>
        <w:t xml:space="preserve"> e Sabrina Nunes </w:t>
      </w:r>
      <w:proofErr w:type="spellStart"/>
      <w:r w:rsidRPr="002E73BF">
        <w:rPr>
          <w:rFonts w:ascii="Tahoma" w:eastAsia="Times New Roman" w:hAnsi="Tahoma" w:cs="Tahoma"/>
          <w:color w:val="000000"/>
          <w:sz w:val="18"/>
          <w:szCs w:val="18"/>
          <w:lang w:eastAsia="pt-BR"/>
        </w:rPr>
        <w:t>Iocken</w:t>
      </w:r>
      <w:proofErr w:type="spellEnd"/>
      <w:r w:rsidRPr="002E73BF">
        <w:rPr>
          <w:rFonts w:ascii="Tahoma" w:eastAsia="Times New Roman" w:hAnsi="Tahoma" w:cs="Tahoma"/>
          <w:color w:val="000000"/>
          <w:sz w:val="18"/>
          <w:szCs w:val="18"/>
          <w:lang w:eastAsia="pt-BR"/>
        </w:rPr>
        <w:br/>
        <w:t>JULIO GARCIA</w:t>
      </w:r>
      <w:r w:rsidRPr="002E73BF">
        <w:rPr>
          <w:rFonts w:ascii="Tahoma" w:eastAsia="Times New Roman" w:hAnsi="Tahoma" w:cs="Tahoma"/>
          <w:color w:val="000000"/>
          <w:sz w:val="18"/>
          <w:szCs w:val="18"/>
          <w:lang w:eastAsia="pt-BR"/>
        </w:rPr>
        <w:br/>
        <w:t>Presidente</w:t>
      </w:r>
      <w:r w:rsidRPr="002E73BF">
        <w:rPr>
          <w:rFonts w:ascii="Tahoma" w:eastAsia="Times New Roman" w:hAnsi="Tahoma" w:cs="Tahoma"/>
          <w:color w:val="000000"/>
          <w:sz w:val="18"/>
          <w:szCs w:val="18"/>
          <w:lang w:eastAsia="pt-BR"/>
        </w:rPr>
        <w:br/>
        <w:t>WILSON ROGÉRIO WAN-DALL</w:t>
      </w:r>
      <w:r w:rsidRPr="002E73BF">
        <w:rPr>
          <w:rFonts w:ascii="Tahoma" w:eastAsia="Times New Roman" w:hAnsi="Tahoma" w:cs="Tahoma"/>
          <w:color w:val="000000"/>
          <w:sz w:val="18"/>
          <w:szCs w:val="18"/>
          <w:lang w:eastAsia="pt-BR"/>
        </w:rPr>
        <w:br/>
        <w:t>Relator</w:t>
      </w:r>
      <w:r w:rsidRPr="002E73BF">
        <w:rPr>
          <w:rFonts w:ascii="Tahoma" w:eastAsia="Times New Roman" w:hAnsi="Tahoma" w:cs="Tahoma"/>
          <w:color w:val="000000"/>
          <w:sz w:val="18"/>
          <w:szCs w:val="18"/>
          <w:lang w:eastAsia="pt-BR"/>
        </w:rPr>
        <w:br/>
      </w:r>
      <w:r w:rsidRPr="002E73BF">
        <w:rPr>
          <w:rFonts w:ascii="Tahoma" w:eastAsia="Times New Roman" w:hAnsi="Tahoma" w:cs="Tahoma"/>
          <w:color w:val="000000"/>
          <w:sz w:val="18"/>
          <w:szCs w:val="18"/>
          <w:lang w:eastAsia="pt-BR"/>
        </w:rPr>
        <w:br/>
        <w:t>Fui presente: ADERSON FLORES</w:t>
      </w:r>
      <w:r w:rsidRPr="002E73BF">
        <w:rPr>
          <w:rFonts w:ascii="Tahoma" w:eastAsia="Times New Roman" w:hAnsi="Tahoma" w:cs="Tahoma"/>
          <w:color w:val="000000"/>
          <w:sz w:val="18"/>
          <w:szCs w:val="18"/>
          <w:lang w:eastAsia="pt-BR"/>
        </w:rPr>
        <w:br/>
        <w:t>Procurador-Geral do Ministério Público junto ao TCE/SC</w:t>
      </w:r>
    </w:p>
    <w:p w:rsidR="003713C5" w:rsidRDefault="003713C5"/>
    <w:sectPr w:rsidR="003713C5" w:rsidSect="00743262">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E73BF"/>
    <w:rsid w:val="00125865"/>
    <w:rsid w:val="002E73BF"/>
    <w:rsid w:val="003713C5"/>
    <w:rsid w:val="00743262"/>
    <w:rsid w:val="00BE443C"/>
    <w:rsid w:val="00FF76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339885">
      <w:bodyDiv w:val="1"/>
      <w:marLeft w:val="0"/>
      <w:marRight w:val="0"/>
      <w:marTop w:val="0"/>
      <w:marBottom w:val="0"/>
      <w:divBdr>
        <w:top w:val="none" w:sz="0" w:space="0" w:color="auto"/>
        <w:left w:val="none" w:sz="0" w:space="0" w:color="auto"/>
        <w:bottom w:val="none" w:sz="0" w:space="0" w:color="auto"/>
        <w:right w:val="none" w:sz="0" w:space="0" w:color="auto"/>
      </w:divBdr>
      <w:divsChild>
        <w:div w:id="166747744">
          <w:marLeft w:val="0"/>
          <w:marRight w:val="0"/>
          <w:marTop w:val="0"/>
          <w:marBottom w:val="0"/>
          <w:divBdr>
            <w:top w:val="none" w:sz="0" w:space="0" w:color="auto"/>
            <w:left w:val="none" w:sz="0" w:space="0" w:color="auto"/>
            <w:bottom w:val="none" w:sz="0" w:space="0" w:color="auto"/>
            <w:right w:val="none" w:sz="0" w:space="0" w:color="auto"/>
          </w:divBdr>
          <w:divsChild>
            <w:div w:id="1668090868">
              <w:marLeft w:val="0"/>
              <w:marRight w:val="0"/>
              <w:marTop w:val="0"/>
              <w:marBottom w:val="0"/>
              <w:divBdr>
                <w:top w:val="none" w:sz="0" w:space="0" w:color="auto"/>
                <w:left w:val="none" w:sz="0" w:space="0" w:color="auto"/>
                <w:bottom w:val="none" w:sz="0" w:space="0" w:color="auto"/>
                <w:right w:val="none" w:sz="0" w:space="0" w:color="auto"/>
              </w:divBdr>
              <w:divsChild>
                <w:div w:id="53303283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4947</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Vilmar</dc:creator>
  <cp:lastModifiedBy>Vilmar</cp:lastModifiedBy>
  <cp:revision>2</cp:revision>
  <dcterms:created xsi:type="dcterms:W3CDTF">2015-12-21T12:34:00Z</dcterms:created>
  <dcterms:modified xsi:type="dcterms:W3CDTF">2015-12-21T12:34:00Z</dcterms:modified>
</cp:coreProperties>
</file>