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B758" w14:textId="008D42D1" w:rsidR="00EA34F2" w:rsidRDefault="00EA34F2">
      <w:pPr>
        <w:rPr>
          <w:rFonts w:ascii="Arial" w:hAnsi="Arial" w:cs="Arial"/>
          <w:sz w:val="24"/>
          <w:szCs w:val="24"/>
        </w:rPr>
      </w:pPr>
    </w:p>
    <w:p w14:paraId="4648ED1E" w14:textId="76BD83A5" w:rsidR="007D5F71" w:rsidRDefault="007D5F71" w:rsidP="007D5F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5EA09E" w14:textId="07F6C920" w:rsidR="007D5F71" w:rsidRDefault="007D5F71" w:rsidP="007D5F71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bookmarkStart w:id="0" w:name="_GoBack"/>
      <w:r>
        <w:rPr>
          <w:rFonts w:ascii="Arial" w:hAnsi="Arial" w:cs="Arial"/>
        </w:rPr>
        <w:t>Trata-se de solicitação de informações relacionadas à solicitação de Atestado de Capacidade Técnica, nos moldes da lei n. 14.133/21, que assim dispõe em seu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art. 67, nos incisos I e II:</w:t>
      </w:r>
    </w:p>
    <w:p w14:paraId="218E78B7" w14:textId="77777777" w:rsidR="007D5F71" w:rsidRPr="007D5F71" w:rsidRDefault="007D5F71" w:rsidP="007D5F7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744921C" w14:textId="10D4EE71" w:rsidR="007D5F71" w:rsidRPr="007D5F71" w:rsidRDefault="007D5F71" w:rsidP="007D5F71">
      <w:pPr>
        <w:pStyle w:val="NormalWeb"/>
        <w:spacing w:before="0" w:beforeAutospacing="0" w:after="0" w:afterAutospacing="0"/>
        <w:ind w:left="2268"/>
        <w:jc w:val="both"/>
        <w:rPr>
          <w:rFonts w:ascii="rawlineregular" w:hAnsi="rawlineregular" w:cs="Segoe U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“</w:t>
      </w:r>
      <w:r w:rsidRPr="007D5F7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67.</w:t>
      </w:r>
      <w:r w:rsidRPr="007D5F7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 documentação relativa à qualificação técnico-profissional e técnico-operacional será restrita a:</w:t>
      </w:r>
    </w:p>
    <w:p w14:paraId="2CA6054E" w14:textId="77777777" w:rsidR="007D5F71" w:rsidRPr="007D5F71" w:rsidRDefault="007D5F71" w:rsidP="007D5F71">
      <w:pPr>
        <w:pStyle w:val="NormalWeb"/>
        <w:spacing w:before="0" w:beforeAutospacing="0" w:after="0" w:afterAutospacing="0"/>
        <w:ind w:left="2268"/>
        <w:jc w:val="both"/>
        <w:rPr>
          <w:rFonts w:ascii="rawlineregular" w:hAnsi="rawlineregular" w:cs="Segoe U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7D5F7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 - apresentação de profissional, devidamente registrado no conselho profissional competente, quando for o caso, detentor de atestado de responsabilidade técnica por execução de obra ou serviço de características semelhantes, para fins de contratação;</w:t>
      </w:r>
    </w:p>
    <w:p w14:paraId="78263F99" w14:textId="24B626AC" w:rsidR="007D5F71" w:rsidRPr="007D5F71" w:rsidRDefault="007D5F71" w:rsidP="007D5F71">
      <w:pPr>
        <w:pStyle w:val="NormalWeb"/>
        <w:spacing w:before="0" w:beforeAutospacing="0" w:after="0" w:afterAutospacing="0"/>
        <w:ind w:left="2268"/>
        <w:jc w:val="both"/>
        <w:rPr>
          <w:rFonts w:ascii="rawlineregular" w:hAnsi="rawlineregular" w:cs="Segoe U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7D5F7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II - certidões ou atestados, regularmente emitidos pelo conselho profissional competente, quando for o caso, que demonstrem capacidade operacional na execução de serviços similares de complexidade tecnológica e operacional equivalente ou superior, bem como documentos comprobatórios emitidos na forma do § 3º do art. 88 desta Lei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.”</w:t>
      </w:r>
    </w:p>
    <w:p w14:paraId="5F703DE3" w14:textId="344A7BF9" w:rsidR="007D5F71" w:rsidRDefault="007D5F71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882D10E" w14:textId="3D9AD882" w:rsidR="007D5F71" w:rsidRDefault="007D5F71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63785BC4" w14:textId="77777777" w:rsidR="007D5F71" w:rsidRDefault="007D5F71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bem. Em que pese não se desconhecer que a Administração Pública é regida pelo princípio da publicidade, mandamento constitucional insculpido no art. 37, </w:t>
      </w:r>
      <w:r>
        <w:rPr>
          <w:rFonts w:ascii="Arial" w:hAnsi="Arial" w:cs="Arial"/>
          <w:i/>
          <w:iCs/>
          <w:sz w:val="24"/>
          <w:szCs w:val="24"/>
        </w:rPr>
        <w:t xml:space="preserve">caput, </w:t>
      </w:r>
      <w:r>
        <w:rPr>
          <w:rFonts w:ascii="Arial" w:hAnsi="Arial" w:cs="Arial"/>
          <w:sz w:val="24"/>
          <w:szCs w:val="24"/>
        </w:rPr>
        <w:t>da Carta Magna, oportuno mencionar que este Ente federativo ainda não adotou o regime inaugurado pela Nova Lei de Licitações, notadamente à lei de número 13.133/21.</w:t>
      </w:r>
    </w:p>
    <w:p w14:paraId="7870C592" w14:textId="6B3447D4" w:rsidR="007D5F71" w:rsidRDefault="007D5F71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Outrossim, </w:t>
      </w:r>
      <w:r w:rsidR="0035013F">
        <w:rPr>
          <w:rFonts w:ascii="Arial" w:hAnsi="Arial" w:cs="Arial"/>
          <w:sz w:val="24"/>
          <w:szCs w:val="24"/>
        </w:rPr>
        <w:t xml:space="preserve">ressalte-se que no mesmo diploma normativo supramencionado, restou previsto no capítulo atinente às “Disposições Transitórias e Finais” o prazo de transição para adoção definitiva do novo regramento. </w:t>
      </w:r>
    </w:p>
    <w:p w14:paraId="4FB473AB" w14:textId="6EC607C8" w:rsidR="0035013F" w:rsidRDefault="0035013F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conseguinte, previu o legislador que:</w:t>
      </w:r>
    </w:p>
    <w:p w14:paraId="7D5AA22E" w14:textId="22044BD7" w:rsidR="0035013F" w:rsidRDefault="0035013F" w:rsidP="0035013F">
      <w:pPr>
        <w:pStyle w:val="NormalWeb"/>
        <w:spacing w:before="0" w:beforeAutospacing="0" w:after="0" w:afterAutospacing="0"/>
        <w:ind w:left="2127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“Art. 193. Revogam-se:</w:t>
      </w:r>
    </w:p>
    <w:p w14:paraId="190CA7D7" w14:textId="77777777" w:rsidR="0035013F" w:rsidRDefault="0035013F" w:rsidP="0035013F">
      <w:pPr>
        <w:pStyle w:val="NormalWeb"/>
        <w:spacing w:before="0" w:beforeAutospacing="0" w:after="0" w:afterAutospacing="0"/>
        <w:ind w:left="2127"/>
        <w:jc w:val="both"/>
        <w:rPr>
          <w:color w:val="000000"/>
          <w:sz w:val="27"/>
          <w:szCs w:val="27"/>
        </w:rPr>
      </w:pPr>
      <w:bookmarkStart w:id="1" w:name="art193i"/>
      <w:bookmarkEnd w:id="1"/>
      <w:r>
        <w:rPr>
          <w:rFonts w:ascii="Arial" w:hAnsi="Arial" w:cs="Arial"/>
          <w:color w:val="000000"/>
          <w:sz w:val="20"/>
          <w:szCs w:val="20"/>
        </w:rPr>
        <w:t>I - os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"http://www.planalto.gov.br/ccivil_03/LEIS/L8666cons.htm" \l "art89"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arts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t>. 89 a 108 da Lei nº 8.666, de 21 de junho de 1993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na data de publicação desta Lei;</w:t>
      </w:r>
    </w:p>
    <w:p w14:paraId="158FA785" w14:textId="35089420" w:rsidR="0035013F" w:rsidRDefault="0035013F" w:rsidP="0035013F">
      <w:pPr>
        <w:pStyle w:val="NormalWeb"/>
        <w:spacing w:before="0" w:beforeAutospacing="0" w:after="0" w:afterAutospacing="0"/>
        <w:ind w:left="212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art193ii"/>
      <w:bookmarkEnd w:id="2"/>
      <w:r>
        <w:rPr>
          <w:rFonts w:ascii="Arial" w:hAnsi="Arial" w:cs="Arial"/>
          <w:color w:val="000000"/>
          <w:sz w:val="20"/>
          <w:szCs w:val="20"/>
        </w:rPr>
        <w:t>II - a 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Lei nº 8.666, de 21 de junho de 1993</w:t>
        </w:r>
      </w:hyperlink>
      <w:r>
        <w:rPr>
          <w:rFonts w:ascii="Arial" w:hAnsi="Arial" w:cs="Arial"/>
          <w:color w:val="000000"/>
          <w:sz w:val="20"/>
          <w:szCs w:val="20"/>
        </w:rPr>
        <w:t>, a 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Lei nº 10.520, de 17 de julho de 2002</w:t>
        </w:r>
      </w:hyperlink>
      <w:r>
        <w:rPr>
          <w:rFonts w:ascii="Arial" w:hAnsi="Arial" w:cs="Arial"/>
          <w:color w:val="000000"/>
          <w:sz w:val="20"/>
          <w:szCs w:val="20"/>
        </w:rPr>
        <w:t>, e os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"http://www.planalto.gov.br/ccivil_03/_Ato2011-2014/2011/Lei/L12462.htm" \l "art1"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arts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t>. 1º a 47-A da Lei nº 12.462, de 4 de agosto de 2011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35013F">
        <w:rPr>
          <w:rFonts w:ascii="Arial" w:hAnsi="Arial" w:cs="Arial"/>
          <w:b/>
          <w:bCs/>
          <w:color w:val="000000"/>
          <w:sz w:val="20"/>
          <w:szCs w:val="20"/>
        </w:rPr>
        <w:t xml:space="preserve">após decorridos 2 (dois) anos da publicação </w:t>
      </w:r>
      <w:proofErr w:type="gramStart"/>
      <w:r w:rsidRPr="0035013F">
        <w:rPr>
          <w:rFonts w:ascii="Arial" w:hAnsi="Arial" w:cs="Arial"/>
          <w:b/>
          <w:bCs/>
          <w:color w:val="000000"/>
          <w:sz w:val="20"/>
          <w:szCs w:val="20"/>
        </w:rPr>
        <w:t>oficial</w:t>
      </w:r>
      <w:proofErr w:type="gramEnd"/>
      <w:r w:rsidRPr="0035013F">
        <w:rPr>
          <w:rFonts w:ascii="Arial" w:hAnsi="Arial" w:cs="Arial"/>
          <w:b/>
          <w:bCs/>
          <w:color w:val="000000"/>
          <w:sz w:val="20"/>
          <w:szCs w:val="20"/>
        </w:rPr>
        <w:t xml:space="preserve"> desta Lei.”</w:t>
      </w:r>
    </w:p>
    <w:p w14:paraId="25276319" w14:textId="731176E4" w:rsidR="0035013F" w:rsidRDefault="0035013F" w:rsidP="0035013F">
      <w:pPr>
        <w:pStyle w:val="NormalWeb"/>
        <w:spacing w:before="0" w:beforeAutospacing="0" w:after="0" w:afterAutospacing="0"/>
        <w:ind w:left="2127"/>
        <w:jc w:val="both"/>
        <w:rPr>
          <w:b/>
          <w:bCs/>
          <w:color w:val="000000"/>
          <w:sz w:val="27"/>
          <w:szCs w:val="27"/>
        </w:rPr>
      </w:pPr>
    </w:p>
    <w:p w14:paraId="000B0D9B" w14:textId="4315A1B0" w:rsidR="0035013F" w:rsidRDefault="0035013F" w:rsidP="0035013F">
      <w:pPr>
        <w:pStyle w:val="NormalWeb"/>
        <w:spacing w:before="0" w:beforeAutospacing="0" w:after="0" w:afterAutospacing="0"/>
        <w:ind w:left="2127"/>
        <w:jc w:val="both"/>
        <w:rPr>
          <w:b/>
          <w:bCs/>
          <w:color w:val="000000"/>
          <w:sz w:val="27"/>
          <w:szCs w:val="27"/>
        </w:rPr>
      </w:pPr>
    </w:p>
    <w:p w14:paraId="2FE8C77D" w14:textId="476A58B4" w:rsidR="0035013F" w:rsidRDefault="0035013F" w:rsidP="0035013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outro vértice, consabido que o diploma inovador ingressou no mundo jurídico pátrio em 1º de abril de 2021. Logo, em cálculo aritmético básico, é possível concluir que o período de transição esgota-se em 1º de abril de 2023, data-limite. </w:t>
      </w:r>
    </w:p>
    <w:p w14:paraId="3E257D0A" w14:textId="423996D8" w:rsidR="0035013F" w:rsidRDefault="0035013F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Oportuno consignar que esta municipalidade está em processo de estudos e elaboração do seu regramento para complementação da legislação federal, razão pela qual ainda não se encontra fazendo uso das inovações legais.</w:t>
      </w:r>
    </w:p>
    <w:p w14:paraId="365CAC58" w14:textId="148939B1" w:rsidR="0035013F" w:rsidRPr="0035013F" w:rsidRDefault="0035013F" w:rsidP="007D5F7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em síntese, informa este Município que, em princípio, até a data de 1º de abril de 2023, reger-se-á pela lei n. 8.666/93, de modo que não adotará preteritamente àquela data nenhuma previsão insculpida 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novatio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legis, </w:t>
      </w:r>
      <w:r w:rsidR="00C778C2">
        <w:rPr>
          <w:rFonts w:ascii="Arial" w:hAnsi="Arial" w:cs="Arial"/>
          <w:sz w:val="24"/>
          <w:szCs w:val="24"/>
        </w:rPr>
        <w:t>citando, por exemplo, o Atestado de Capacidade Técnica solicitado.</w:t>
      </w:r>
      <w:bookmarkEnd w:id="0"/>
    </w:p>
    <w:sectPr w:rsidR="0035013F" w:rsidRPr="00350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wline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71"/>
    <w:rsid w:val="0035013F"/>
    <w:rsid w:val="007D5F71"/>
    <w:rsid w:val="00C778C2"/>
    <w:rsid w:val="00EA34F2"/>
    <w:rsid w:val="00E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CADE"/>
  <w15:chartTrackingRefBased/>
  <w15:docId w15:val="{D792A60E-6811-4E6D-AE13-CF006E68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5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2/L10520.htm" TargetMode="External"/><Relationship Id="rId4" Type="http://schemas.openxmlformats.org/officeDocument/2006/relationships/hyperlink" Target="http://www.planalto.gov.br/ccivil_03/LEIS/L8666c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Controle_Interno</dc:creator>
  <cp:keywords/>
  <dc:description/>
  <cp:lastModifiedBy>PMPCB.Tributos</cp:lastModifiedBy>
  <cp:revision>2</cp:revision>
  <dcterms:created xsi:type="dcterms:W3CDTF">2022-10-10T17:41:00Z</dcterms:created>
  <dcterms:modified xsi:type="dcterms:W3CDTF">2022-10-10T17:41:00Z</dcterms:modified>
</cp:coreProperties>
</file>